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9049" w14:textId="77777777" w:rsidR="002F52B5" w:rsidRDefault="002F52B5" w:rsidP="00D35CB4">
      <w:pPr>
        <w:ind w:firstLine="708"/>
        <w:jc w:val="both"/>
        <w:rPr>
          <w:rFonts w:cstheme="minorHAnsi"/>
        </w:rPr>
      </w:pPr>
    </w:p>
    <w:p w14:paraId="1B4CEB28" w14:textId="77777777" w:rsidR="002F52B5" w:rsidRDefault="002F52B5" w:rsidP="00D35CB4">
      <w:pPr>
        <w:ind w:firstLine="708"/>
        <w:jc w:val="both"/>
        <w:rPr>
          <w:rFonts w:cstheme="minorHAnsi"/>
        </w:rPr>
      </w:pPr>
    </w:p>
    <w:p w14:paraId="472F93FE" w14:textId="5A5A6FF2" w:rsidR="00D84AFC" w:rsidRPr="001C6680" w:rsidRDefault="005F541B" w:rsidP="001C6680">
      <w:pPr>
        <w:jc w:val="center"/>
        <w:rPr>
          <w:rFonts w:cstheme="minorHAnsi"/>
          <w:sz w:val="32"/>
          <w:szCs w:val="32"/>
        </w:rPr>
      </w:pPr>
      <w:r>
        <w:rPr>
          <w:sz w:val="32"/>
          <w:szCs w:val="32"/>
        </w:rPr>
        <w:t>Errata</w:t>
      </w:r>
      <w:r w:rsidR="00C103B6">
        <w:rPr>
          <w:sz w:val="32"/>
          <w:szCs w:val="32"/>
        </w:rPr>
        <w:t>:</w:t>
      </w:r>
    </w:p>
    <w:p w14:paraId="074D3FBC" w14:textId="77777777" w:rsidR="00D35CB4" w:rsidRPr="00D35CB4" w:rsidRDefault="00D35CB4" w:rsidP="00D35CB4">
      <w:pPr>
        <w:ind w:firstLine="708"/>
        <w:jc w:val="both"/>
        <w:rPr>
          <w:rFonts w:cstheme="minorHAnsi"/>
        </w:rPr>
      </w:pPr>
      <w:r>
        <w:rPr>
          <w:rFonts w:cstheme="minorHAnsi"/>
        </w:rPr>
        <w:t>A</w:t>
      </w:r>
      <w:r w:rsidRPr="00D35CB4">
        <w:rPr>
          <w:rFonts w:cstheme="minorHAnsi"/>
        </w:rPr>
        <w:t xml:space="preserve"> Co</w:t>
      </w:r>
      <w:r>
        <w:rPr>
          <w:rFonts w:cstheme="minorHAnsi"/>
        </w:rPr>
        <w:t xml:space="preserve">missão Especial Eleitoral instituída através da Resolução 01/2024 do Conselho </w:t>
      </w:r>
      <w:r w:rsidRPr="00D35CB4">
        <w:rPr>
          <w:rFonts w:cstheme="minorHAnsi"/>
        </w:rPr>
        <w:t>Municipal dos Direitos da Criança e do Adolescente d</w:t>
      </w:r>
      <w:r>
        <w:rPr>
          <w:rFonts w:cstheme="minorHAnsi"/>
        </w:rPr>
        <w:t>e Ouro Verde – CMDCA</w:t>
      </w:r>
      <w:r w:rsidR="00D84AFC">
        <w:rPr>
          <w:rFonts w:cstheme="minorHAnsi"/>
        </w:rPr>
        <w:t>, com fundamento na Resolução 231/2022 do CONANDA</w:t>
      </w:r>
      <w:r>
        <w:rPr>
          <w:rFonts w:cstheme="minorHAnsi"/>
        </w:rPr>
        <w:t>, no uso das suas atribuições descritas na mesma resolução</w:t>
      </w:r>
      <w:r w:rsidRPr="00D35CB4">
        <w:rPr>
          <w:rFonts w:cstheme="minorHAnsi"/>
        </w:rPr>
        <w:t xml:space="preserve">: </w:t>
      </w:r>
    </w:p>
    <w:p w14:paraId="3992B536" w14:textId="77777777" w:rsidR="00E35220" w:rsidRDefault="00D35CB4" w:rsidP="00D35CB4">
      <w:pPr>
        <w:jc w:val="center"/>
        <w:rPr>
          <w:rFonts w:cstheme="minorHAnsi"/>
          <w:b/>
        </w:rPr>
      </w:pPr>
      <w:r w:rsidRPr="00D35CB4">
        <w:rPr>
          <w:rFonts w:cstheme="minorHAnsi"/>
          <w:b/>
        </w:rPr>
        <w:t>RESOLVE:</w:t>
      </w:r>
    </w:p>
    <w:p w14:paraId="4C3EAF02" w14:textId="23F93C5A" w:rsidR="005F541B" w:rsidRDefault="00D35CB4" w:rsidP="00D35CB4">
      <w:pPr>
        <w:ind w:firstLine="708"/>
        <w:jc w:val="both"/>
      </w:pPr>
      <w:r>
        <w:t xml:space="preserve">Art. 1° Promover a </w:t>
      </w:r>
      <w:r w:rsidR="001711FE">
        <w:t>Retificação</w:t>
      </w:r>
      <w:r>
        <w:t xml:space="preserve"> do Edital 01/2024</w:t>
      </w:r>
      <w:r w:rsidR="001C6680">
        <w:t xml:space="preserve"> - CMDCA</w:t>
      </w:r>
      <w:r w:rsidR="001711FE">
        <w:t>, referente ao Processo de Escolha Suplementar do Conselho Tutelar do município de Ouro Verde</w:t>
      </w:r>
      <w:r>
        <w:t>.</w:t>
      </w:r>
      <w:r w:rsidR="001711FE">
        <w:t xml:space="preserve"> </w:t>
      </w:r>
      <w:r w:rsidR="005F541B">
        <w:t xml:space="preserve">Alterando o </w:t>
      </w:r>
      <w:proofErr w:type="spellStart"/>
      <w:r w:rsidR="005F541B">
        <w:t>Arts</w:t>
      </w:r>
      <w:proofErr w:type="spellEnd"/>
      <w:r w:rsidR="005F541B">
        <w:t>. 2° e 9°</w:t>
      </w:r>
      <w:r w:rsidR="00C103B6">
        <w:t xml:space="preserve"> e nos Formulários de Entrega dos Documentos, via do CMDCA e via do Candidato, como se segue:</w:t>
      </w:r>
    </w:p>
    <w:p w14:paraId="1BCCCA21" w14:textId="77777777" w:rsidR="005F541B" w:rsidRPr="00C103B6" w:rsidRDefault="001711FE" w:rsidP="00D35CB4">
      <w:pPr>
        <w:ind w:firstLine="708"/>
        <w:jc w:val="both"/>
        <w:rPr>
          <w:b/>
        </w:rPr>
      </w:pPr>
      <w:r w:rsidRPr="00C103B6">
        <w:t>Art. 2</w:t>
      </w:r>
      <w:r w:rsidR="002F52B5" w:rsidRPr="00C103B6">
        <w:t>°</w:t>
      </w:r>
      <w:r w:rsidR="002F52B5" w:rsidRPr="00C103B6">
        <w:rPr>
          <w:b/>
        </w:rPr>
        <w:t xml:space="preserve"> </w:t>
      </w:r>
      <w:r w:rsidR="005F541B" w:rsidRPr="00C103B6">
        <w:rPr>
          <w:b/>
        </w:rPr>
        <w:t>Onde se lê:</w:t>
      </w:r>
    </w:p>
    <w:p w14:paraId="1A7304C5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Art. 2º. Caberá à Comissão Especial Eleitoral:</w:t>
      </w:r>
    </w:p>
    <w:p w14:paraId="498AB68F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- dirigir o processo eleitoral, acompanhando o processo de inscrição, votação e apuração, responsabilizando-se pelo bom andamento de todos os trabalhos e resolvendo eventuais incidentes que venham a ocorrer;</w:t>
      </w:r>
    </w:p>
    <w:p w14:paraId="698A603E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I - adotar todas as providências necessárias para a organização e a realização do pleito;</w:t>
      </w:r>
    </w:p>
    <w:p w14:paraId="7C9B119F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II - analisar e encaminhar as pertinentes informações ao Conselho Municipal dos Direitos da Criança e do Adolescente - CMDCA do Município de Ouro Verde para a homologação das candidaturas;</w:t>
      </w:r>
    </w:p>
    <w:p w14:paraId="63FFFE91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III - receber denúncias contra candidatos(as), nos casos previstos neste Edital e legislação municipal correlata, bem como adotar os procedimentos necessários para apurá-las;</w:t>
      </w:r>
    </w:p>
    <w:p w14:paraId="6ED5D99D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IV - publicar a lista dos mesários e dos apuradores de votos;</w:t>
      </w:r>
    </w:p>
    <w:p w14:paraId="1D0A4D2E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V - analisar e julgar eventuais impugnações apresentadas contra mesários(as), apuradores e a apuração;</w:t>
      </w:r>
    </w:p>
    <w:p w14:paraId="2F3F9BFA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VI - lavrar a ata de votação, anotando todas as ocorrências; VIII – realizar a apuração dos votos;</w:t>
      </w:r>
    </w:p>
    <w:p w14:paraId="364F9D7D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VII - processar e decidir, em primeiro grau, as denúncias referentes à impugnação e cassação de candidaturas;</w:t>
      </w:r>
    </w:p>
    <w:p w14:paraId="27598BD2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VII - processar e decidir sobre as denúncias referentes à propaganda eleitoral, nos prazos previstos em tópicos próprios deste edital;</w:t>
      </w:r>
    </w:p>
    <w:p w14:paraId="3155AEBD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IX - publicar o resultado do pleito, abrindo prazo para recurso, conforme estipulado em tópico próprio deste edital.</w:t>
      </w:r>
    </w:p>
    <w:p w14:paraId="3F1D4C05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>§1º O presente processo eleitoral será fiscalizado pelo Ministério Público Estadual, na forma estabelecida pelo Estatuto da Criança e do Adolescente.</w:t>
      </w:r>
    </w:p>
    <w:p w14:paraId="61FA40F8" w14:textId="77777777" w:rsidR="005F541B" w:rsidRPr="00C103B6" w:rsidRDefault="005F541B" w:rsidP="005F541B">
      <w:pPr>
        <w:pStyle w:val="PargrafodaLista"/>
        <w:rPr>
          <w:i/>
        </w:rPr>
      </w:pPr>
      <w:r w:rsidRPr="00C103B6">
        <w:rPr>
          <w:i/>
        </w:rPr>
        <w:t xml:space="preserve">§2° Em observância a processo licitatório próprio estabelecido pelo município, o presente processo de escolha será assessorado e orientado pela empresa JEFERSON LUIZ ALEXANDRE 06113223906, CNPJ: 33.240.369/0001-20, em consonância com o Termo de </w:t>
      </w:r>
      <w:r w:rsidRPr="00C103B6">
        <w:rPr>
          <w:i/>
        </w:rPr>
        <w:lastRenderedPageBreak/>
        <w:t>Referência da contratação.</w:t>
      </w:r>
    </w:p>
    <w:p w14:paraId="589B4C2C" w14:textId="77777777" w:rsidR="00C103B6" w:rsidRDefault="00C103B6" w:rsidP="005F541B">
      <w:pPr>
        <w:pStyle w:val="PargrafodaLista"/>
      </w:pPr>
    </w:p>
    <w:p w14:paraId="58C62B45" w14:textId="77777777" w:rsidR="005F541B" w:rsidRPr="00C103B6" w:rsidRDefault="005F541B" w:rsidP="005F541B">
      <w:pPr>
        <w:pStyle w:val="PargrafodaLista"/>
        <w:rPr>
          <w:b/>
        </w:rPr>
      </w:pPr>
      <w:r w:rsidRPr="00C103B6">
        <w:rPr>
          <w:b/>
        </w:rPr>
        <w:t>Leia – se:</w:t>
      </w:r>
    </w:p>
    <w:p w14:paraId="4576D680" w14:textId="77777777" w:rsidR="005F541B" w:rsidRDefault="005F541B" w:rsidP="005F541B">
      <w:pPr>
        <w:pStyle w:val="PargrafodaLista"/>
      </w:pPr>
    </w:p>
    <w:p w14:paraId="7B0FBD92" w14:textId="77777777" w:rsidR="005F541B" w:rsidRDefault="005F541B" w:rsidP="005F541B">
      <w:pPr>
        <w:pStyle w:val="PargrafodaLista"/>
      </w:pPr>
      <w:r>
        <w:t>Art. 2º. Caberá à Comissão Especial Eleitoral:</w:t>
      </w:r>
    </w:p>
    <w:p w14:paraId="25E87869" w14:textId="77777777" w:rsidR="005F541B" w:rsidRDefault="005F541B" w:rsidP="005F541B">
      <w:pPr>
        <w:pStyle w:val="PargrafodaLista"/>
      </w:pPr>
      <w:r>
        <w:t>I - dirigir o processo eleitoral, acompanhando o processo de inscrição, votação e apuração, responsabilizando-se pelo bom andamento de todos os trabalhos e resolvendo eventuais incidentes que venham a ocorrer;</w:t>
      </w:r>
    </w:p>
    <w:p w14:paraId="62601D0C" w14:textId="77777777" w:rsidR="005F541B" w:rsidRDefault="005F541B" w:rsidP="005F541B">
      <w:pPr>
        <w:pStyle w:val="PargrafodaLista"/>
      </w:pPr>
      <w:r>
        <w:t>II - adotar todas as providências necessárias para a organização e a realização do pleito;</w:t>
      </w:r>
    </w:p>
    <w:p w14:paraId="1C474B73" w14:textId="77777777" w:rsidR="005F541B" w:rsidRDefault="005F541B" w:rsidP="005F541B">
      <w:pPr>
        <w:pStyle w:val="PargrafodaLista"/>
      </w:pPr>
      <w:r>
        <w:t>III - analisar e encaminhar as pertinentes informações ao Conselho Municipal dos Direitos da Criança e do Adolescente - CMDCA do Município de Ouro Verde para a homologação das candidaturas;</w:t>
      </w:r>
    </w:p>
    <w:p w14:paraId="76263871" w14:textId="77777777" w:rsidR="005F541B" w:rsidRDefault="005F541B" w:rsidP="005F541B">
      <w:pPr>
        <w:pStyle w:val="PargrafodaLista"/>
      </w:pPr>
      <w:r>
        <w:t>IV - receber denúncias contra candidatos(as), nos casos previstos neste Edital e legislação municipal correlata, bem como adotar os procedimentos necessários para apurá-las;</w:t>
      </w:r>
    </w:p>
    <w:p w14:paraId="335033B3" w14:textId="77777777" w:rsidR="005F541B" w:rsidRDefault="005F541B" w:rsidP="005F541B">
      <w:pPr>
        <w:pStyle w:val="PargrafodaLista"/>
      </w:pPr>
      <w:r>
        <w:t>V - publicar a lista dos mesários e dos apuradores de votos;</w:t>
      </w:r>
    </w:p>
    <w:p w14:paraId="26DC1C31" w14:textId="77777777" w:rsidR="005F541B" w:rsidRDefault="005F541B" w:rsidP="005F541B">
      <w:pPr>
        <w:pStyle w:val="PargrafodaLista"/>
      </w:pPr>
      <w:r>
        <w:t>VI - analisar e julgar eventuais impugnações apresentadas contra mesários(as), apuradores e a apuração;</w:t>
      </w:r>
    </w:p>
    <w:p w14:paraId="6532462F" w14:textId="77777777" w:rsidR="005F541B" w:rsidRDefault="005F541B" w:rsidP="005F541B">
      <w:pPr>
        <w:pStyle w:val="PargrafodaLista"/>
      </w:pPr>
      <w:r>
        <w:t xml:space="preserve">VII - lavrar a ata de votação, anotando todas as ocorrências; </w:t>
      </w:r>
    </w:p>
    <w:p w14:paraId="54BB76BA" w14:textId="77777777" w:rsidR="005F541B" w:rsidRDefault="005F541B" w:rsidP="005F541B">
      <w:pPr>
        <w:pStyle w:val="PargrafodaLista"/>
      </w:pPr>
      <w:r>
        <w:t>VIII – realizar a apuração dos votos;</w:t>
      </w:r>
    </w:p>
    <w:p w14:paraId="36C6AEDD" w14:textId="77777777" w:rsidR="005F541B" w:rsidRDefault="005F541B" w:rsidP="005F541B">
      <w:pPr>
        <w:pStyle w:val="PargrafodaLista"/>
      </w:pPr>
      <w:r>
        <w:t>IX - processar e decidir, em primeiro grau, as denúncias referentes à impugnação e cassação de candidaturas;</w:t>
      </w:r>
    </w:p>
    <w:p w14:paraId="7F2F2055" w14:textId="77777777" w:rsidR="005F541B" w:rsidRDefault="005F541B" w:rsidP="005F541B">
      <w:pPr>
        <w:pStyle w:val="PargrafodaLista"/>
      </w:pPr>
      <w:r>
        <w:t>X - processar e decidir sobre as denúncias referentes à propaganda eleitoral, nos prazos previstos em tópicos próprios deste edital;</w:t>
      </w:r>
    </w:p>
    <w:p w14:paraId="4DF86B18" w14:textId="77777777" w:rsidR="005F541B" w:rsidRDefault="005F541B" w:rsidP="005F541B">
      <w:pPr>
        <w:pStyle w:val="PargrafodaLista"/>
      </w:pPr>
      <w:r>
        <w:t>XI - publicar o resultado do pleito, abrindo prazo para recurso, conforme estipulado em tópico próprio deste edital.</w:t>
      </w:r>
    </w:p>
    <w:p w14:paraId="4E314844" w14:textId="77777777" w:rsidR="005F541B" w:rsidRDefault="005F541B" w:rsidP="005F541B">
      <w:pPr>
        <w:pStyle w:val="PargrafodaLista"/>
      </w:pPr>
      <w:r>
        <w:t>§1º O presente processo eleitoral será fiscalizado pelo Ministério Público Estadual, na forma estabelecida pelo Estatuto da Criança e do Adolescente.</w:t>
      </w:r>
    </w:p>
    <w:p w14:paraId="53AE3CA8" w14:textId="77777777" w:rsidR="005F541B" w:rsidRDefault="005F541B" w:rsidP="005F541B">
      <w:pPr>
        <w:pStyle w:val="PargrafodaLista"/>
      </w:pPr>
      <w:r>
        <w:t>§2° Em observância a processo licitatório próprio estabelecido pelo município, o presente processo de escolha será assessorado e orientado pela empresa JEFERSON LUIZ ALEXANDRE 06113223906, CNPJ: 33.240.369/0001-20, em consonância com o Termo de Referência da contratação.</w:t>
      </w:r>
    </w:p>
    <w:p w14:paraId="5E59DEB5" w14:textId="77777777" w:rsidR="005F541B" w:rsidRDefault="005F541B" w:rsidP="005F541B">
      <w:pPr>
        <w:pStyle w:val="PargrafodaLista"/>
      </w:pPr>
      <w:r>
        <w:t xml:space="preserve"> </w:t>
      </w:r>
    </w:p>
    <w:p w14:paraId="38C1B240" w14:textId="77777777" w:rsidR="005F541B" w:rsidRDefault="005F541B" w:rsidP="005F541B">
      <w:pPr>
        <w:pStyle w:val="PargrafodaLista"/>
        <w:rPr>
          <w:b/>
        </w:rPr>
      </w:pPr>
      <w:r w:rsidRPr="00C103B6">
        <w:rPr>
          <w:b/>
        </w:rPr>
        <w:t>Onde se lê:</w:t>
      </w:r>
    </w:p>
    <w:p w14:paraId="79E01BAF" w14:textId="77777777" w:rsidR="00C103B6" w:rsidRPr="00C103B6" w:rsidRDefault="00C103B6" w:rsidP="005F541B">
      <w:pPr>
        <w:pStyle w:val="PargrafodaLista"/>
        <w:rPr>
          <w:b/>
        </w:rPr>
      </w:pPr>
    </w:p>
    <w:p w14:paraId="259311FF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i/>
        </w:rPr>
        <w:t>Art.</w:t>
      </w:r>
      <w:r w:rsidRPr="00C103B6">
        <w:rPr>
          <w:i/>
          <w:spacing w:val="4"/>
        </w:rPr>
        <w:t xml:space="preserve"> 9</w:t>
      </w:r>
      <w:r w:rsidRPr="00C103B6">
        <w:rPr>
          <w:bCs/>
          <w:i/>
          <w:u w:val="single"/>
          <w:vertAlign w:val="superscript"/>
        </w:rPr>
        <w:t>o</w:t>
      </w:r>
      <w:r w:rsidRPr="00C103B6">
        <w:rPr>
          <w:i/>
        </w:rPr>
        <w:t>.</w:t>
      </w:r>
      <w:r w:rsidRPr="00C103B6">
        <w:rPr>
          <w:i/>
          <w:spacing w:val="3"/>
        </w:rPr>
        <w:t xml:space="preserve"> </w:t>
      </w:r>
      <w:r w:rsidRPr="00C103B6">
        <w:rPr>
          <w:i/>
        </w:rPr>
        <w:t>São</w:t>
      </w:r>
      <w:r w:rsidRPr="00C103B6">
        <w:rPr>
          <w:i/>
          <w:spacing w:val="4"/>
        </w:rPr>
        <w:t xml:space="preserve"> </w:t>
      </w:r>
      <w:r w:rsidRPr="00C103B6">
        <w:rPr>
          <w:i/>
        </w:rPr>
        <w:t>requisitos</w:t>
      </w:r>
      <w:r w:rsidRPr="00C103B6">
        <w:rPr>
          <w:i/>
          <w:spacing w:val="4"/>
        </w:rPr>
        <w:t xml:space="preserve"> </w:t>
      </w:r>
      <w:r w:rsidRPr="00C103B6">
        <w:rPr>
          <w:i/>
        </w:rPr>
        <w:t>para</w:t>
      </w:r>
      <w:r w:rsidRPr="00C103B6">
        <w:rPr>
          <w:i/>
          <w:spacing w:val="1"/>
        </w:rPr>
        <w:t xml:space="preserve"> </w:t>
      </w:r>
      <w:r w:rsidRPr="00C103B6">
        <w:rPr>
          <w:i/>
        </w:rPr>
        <w:t>se</w:t>
      </w:r>
      <w:r w:rsidRPr="00C103B6">
        <w:rPr>
          <w:i/>
          <w:spacing w:val="6"/>
        </w:rPr>
        <w:t xml:space="preserve"> </w:t>
      </w:r>
      <w:r w:rsidRPr="00C103B6">
        <w:rPr>
          <w:i/>
        </w:rPr>
        <w:t>candidatar</w:t>
      </w:r>
      <w:r w:rsidRPr="00C103B6">
        <w:rPr>
          <w:i/>
          <w:spacing w:val="2"/>
        </w:rPr>
        <w:t xml:space="preserve"> </w:t>
      </w:r>
      <w:r w:rsidRPr="00C103B6">
        <w:rPr>
          <w:i/>
        </w:rPr>
        <w:t>ao</w:t>
      </w:r>
      <w:r w:rsidRPr="00C103B6">
        <w:rPr>
          <w:i/>
          <w:spacing w:val="5"/>
        </w:rPr>
        <w:t xml:space="preserve"> </w:t>
      </w:r>
      <w:r w:rsidRPr="00C103B6">
        <w:rPr>
          <w:i/>
        </w:rPr>
        <w:t>cargo</w:t>
      </w:r>
      <w:r w:rsidRPr="00C103B6">
        <w:rPr>
          <w:i/>
          <w:spacing w:val="6"/>
        </w:rPr>
        <w:t xml:space="preserve"> </w:t>
      </w:r>
      <w:r w:rsidRPr="00C103B6">
        <w:rPr>
          <w:i/>
        </w:rPr>
        <w:t>de</w:t>
      </w:r>
      <w:r w:rsidRPr="00C103B6">
        <w:rPr>
          <w:i/>
          <w:spacing w:val="2"/>
        </w:rPr>
        <w:t xml:space="preserve"> </w:t>
      </w:r>
      <w:r w:rsidRPr="00C103B6">
        <w:rPr>
          <w:i/>
        </w:rPr>
        <w:t>Conselheiro(a)</w:t>
      </w:r>
      <w:r w:rsidRPr="00C103B6">
        <w:rPr>
          <w:i/>
          <w:spacing w:val="2"/>
        </w:rPr>
        <w:t xml:space="preserve"> </w:t>
      </w:r>
      <w:r w:rsidRPr="00C103B6">
        <w:rPr>
          <w:i/>
        </w:rPr>
        <w:t>Tutelar,</w:t>
      </w:r>
      <w:r w:rsidRPr="00C103B6">
        <w:rPr>
          <w:i/>
          <w:spacing w:val="4"/>
        </w:rPr>
        <w:t xml:space="preserve"> </w:t>
      </w:r>
      <w:r w:rsidRPr="00C103B6">
        <w:rPr>
          <w:i/>
        </w:rPr>
        <w:t>conforme</w:t>
      </w:r>
      <w:r w:rsidRPr="00C103B6">
        <w:rPr>
          <w:i/>
          <w:spacing w:val="5"/>
        </w:rPr>
        <w:t xml:space="preserve"> </w:t>
      </w:r>
      <w:r w:rsidRPr="00C103B6">
        <w:rPr>
          <w:i/>
        </w:rPr>
        <w:t>art. 16 da Lei Municipal nº 093/2023 e suas alterações:</w:t>
      </w:r>
      <w:r w:rsidRPr="00C103B6">
        <w:rPr>
          <w:i/>
          <w:spacing w:val="-57"/>
        </w:rPr>
        <w:t xml:space="preserve"> </w:t>
      </w:r>
      <w:r w:rsidRPr="00C103B6">
        <w:rPr>
          <w:i/>
        </w:rPr>
        <w:t>I</w:t>
      </w:r>
      <w:r w:rsidRPr="00C103B6">
        <w:rPr>
          <w:i/>
          <w:spacing w:val="-2"/>
        </w:rPr>
        <w:t xml:space="preserve"> </w:t>
      </w:r>
      <w:r w:rsidRPr="00C103B6">
        <w:rPr>
          <w:i/>
        </w:rPr>
        <w:t>-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reconhecida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idoneidade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moral;</w:t>
      </w:r>
    </w:p>
    <w:p w14:paraId="16261C36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i/>
        </w:rPr>
        <w:t>I -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idade</w:t>
      </w:r>
      <w:r w:rsidRPr="00C103B6">
        <w:rPr>
          <w:i/>
          <w:spacing w:val="-3"/>
        </w:rPr>
        <w:t xml:space="preserve"> </w:t>
      </w:r>
      <w:r w:rsidRPr="00C103B6">
        <w:rPr>
          <w:i/>
        </w:rPr>
        <w:t>superior</w:t>
      </w:r>
      <w:r w:rsidRPr="00C103B6">
        <w:rPr>
          <w:i/>
          <w:spacing w:val="1"/>
        </w:rPr>
        <w:t xml:space="preserve"> </w:t>
      </w:r>
      <w:r w:rsidRPr="00C103B6">
        <w:rPr>
          <w:i/>
        </w:rPr>
        <w:t>a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21 (vinte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e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um) anos;</w:t>
      </w:r>
    </w:p>
    <w:p w14:paraId="4F14FC6A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i/>
        </w:rPr>
        <w:t>II - residir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no Município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de</w:t>
      </w:r>
      <w:r w:rsidRPr="00C103B6">
        <w:rPr>
          <w:i/>
          <w:spacing w:val="-1"/>
        </w:rPr>
        <w:t xml:space="preserve"> </w:t>
      </w:r>
      <w:r w:rsidRPr="00C103B6">
        <w:rPr>
          <w:i/>
        </w:rPr>
        <w:t>Ouro Verde</w:t>
      </w:r>
      <w:r w:rsidRPr="00C103B6">
        <w:rPr>
          <w:i/>
          <w:spacing w:val="-2"/>
        </w:rPr>
        <w:t xml:space="preserve"> </w:t>
      </w:r>
      <w:r w:rsidRPr="00C103B6">
        <w:rPr>
          <w:i/>
        </w:rPr>
        <w:t>há</w:t>
      </w:r>
      <w:r w:rsidRPr="00C103B6">
        <w:rPr>
          <w:i/>
          <w:spacing w:val="-2"/>
        </w:rPr>
        <w:t xml:space="preserve"> </w:t>
      </w:r>
      <w:r w:rsidRPr="00C103B6">
        <w:rPr>
          <w:i/>
        </w:rPr>
        <w:t>pelo</w:t>
      </w:r>
      <w:r w:rsidRPr="00C103B6">
        <w:rPr>
          <w:i/>
          <w:spacing w:val="2"/>
        </w:rPr>
        <w:t xml:space="preserve"> </w:t>
      </w:r>
      <w:r w:rsidRPr="00C103B6">
        <w:rPr>
          <w:i/>
        </w:rPr>
        <w:t>menos</w:t>
      </w:r>
      <w:r w:rsidRPr="00C103B6">
        <w:rPr>
          <w:i/>
          <w:spacing w:val="-1"/>
        </w:rPr>
        <w:t xml:space="preserve"> dois (</w:t>
      </w:r>
      <w:r w:rsidRPr="00C103B6">
        <w:rPr>
          <w:i/>
        </w:rPr>
        <w:t>02) anos;</w:t>
      </w:r>
    </w:p>
    <w:p w14:paraId="73243C35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i/>
        </w:rPr>
        <w:t>III -</w:t>
      </w:r>
      <w:r w:rsidRPr="00C103B6">
        <w:rPr>
          <w:i/>
          <w:spacing w:val="-2"/>
        </w:rPr>
        <w:t xml:space="preserve"> </w:t>
      </w:r>
      <w:r w:rsidRPr="00C103B6">
        <w:rPr>
          <w:i/>
        </w:rPr>
        <w:t>ter</w:t>
      </w:r>
      <w:r w:rsidRPr="00C103B6">
        <w:rPr>
          <w:i/>
          <w:spacing w:val="-2"/>
        </w:rPr>
        <w:t xml:space="preserve"> </w:t>
      </w:r>
      <w:r w:rsidRPr="00C103B6">
        <w:rPr>
          <w:i/>
        </w:rPr>
        <w:t>concluído, no mínimo, o ensino médio;</w:t>
      </w:r>
    </w:p>
    <w:p w14:paraId="5026A4F4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i/>
        </w:rPr>
        <w:t>IV - comprovação de conhecimento sobre o direito da criança e do adolescente, sobre o sistema de garantia de direitos das crianças e adolescentes, sobre lingua portuguesa e sobre informática básica, por meio de prova de caater eliminatório a ser formulada sob a responsabilidade do Conselho Municipal dos Direitos da Criança e do Adolescente local, tendo por objetivo informar o eleitor sobre o nível mínimo de conhecimentos teóricos específicos dos candidatos;</w:t>
      </w:r>
    </w:p>
    <w:p w14:paraId="75930D76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bCs/>
          <w:i/>
        </w:rPr>
        <w:t>VI - não ter sido anteriormente suspenso ou destituído do cargo de membro do Conselho Tutelar em mandato anterior, por decisão administrativa ou judicial;</w:t>
      </w:r>
    </w:p>
    <w:p w14:paraId="25786C7E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bCs/>
          <w:i/>
        </w:rPr>
        <w:t xml:space="preserve">VII - não incidir nas hipóteses do art. 1º, inc. I, da Lei Complementar Federal n. </w:t>
      </w:r>
      <w:r w:rsidRPr="00C103B6">
        <w:rPr>
          <w:bCs/>
          <w:i/>
        </w:rPr>
        <w:lastRenderedPageBreak/>
        <w:t xml:space="preserve">64/1990 (Lei de Inelegibilidade); </w:t>
      </w:r>
    </w:p>
    <w:p w14:paraId="17E6E4BC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bCs/>
          <w:i/>
        </w:rPr>
        <w:t>VIII - não ser, desde o momento da publicação do edital, membro do Conselho Municipal dos Direitos da Criança e do Adolescente</w:t>
      </w:r>
    </w:p>
    <w:p w14:paraId="0FE1B44D" w14:textId="77777777" w:rsidR="00C103B6" w:rsidRPr="00C103B6" w:rsidRDefault="00C103B6" w:rsidP="00C103B6">
      <w:pPr>
        <w:pStyle w:val="PargrafodaLista"/>
        <w:rPr>
          <w:bCs/>
          <w:i/>
        </w:rPr>
      </w:pPr>
      <w:r w:rsidRPr="00C103B6">
        <w:rPr>
          <w:bCs/>
          <w:i/>
        </w:rPr>
        <w:t>XI - não possuir os impedimentos previstos no art. 140 e parágrafo único da Lei Federal 8.069/1990 (Estatuto da Criança e do Adolescente).</w:t>
      </w:r>
    </w:p>
    <w:p w14:paraId="60CEA3B2" w14:textId="77777777" w:rsidR="00C103B6" w:rsidRPr="00C103B6" w:rsidRDefault="00C103B6" w:rsidP="00C103B6">
      <w:pPr>
        <w:pStyle w:val="PargrafodaLista"/>
        <w:rPr>
          <w:i/>
        </w:rPr>
      </w:pPr>
      <w:r w:rsidRPr="00C103B6">
        <w:rPr>
          <w:bCs/>
          <w:i/>
        </w:rPr>
        <w:t>Parágrafo único. O Município deverá oferecer, antes da realização da prova a que se refere o inciso V deste artigo, minicurso preparatório, abordando o conteúdo programático da prova, de frequência obrigatória dos candidatos.</w:t>
      </w:r>
    </w:p>
    <w:p w14:paraId="726AC691" w14:textId="77777777" w:rsidR="00C103B6" w:rsidRDefault="00C103B6" w:rsidP="005F541B">
      <w:pPr>
        <w:pStyle w:val="PargrafodaLista"/>
      </w:pPr>
    </w:p>
    <w:p w14:paraId="05509FE4" w14:textId="77777777" w:rsidR="005F541B" w:rsidRDefault="00C103B6" w:rsidP="005F541B">
      <w:pPr>
        <w:pStyle w:val="PargrafodaLista"/>
        <w:rPr>
          <w:b/>
        </w:rPr>
      </w:pPr>
      <w:r w:rsidRPr="00C103B6">
        <w:rPr>
          <w:b/>
        </w:rPr>
        <w:t>Leia-se:</w:t>
      </w:r>
    </w:p>
    <w:p w14:paraId="0112A102" w14:textId="77777777" w:rsidR="00C103B6" w:rsidRPr="00C103B6" w:rsidRDefault="00C103B6" w:rsidP="005F541B">
      <w:pPr>
        <w:pStyle w:val="PargrafodaLista"/>
        <w:rPr>
          <w:b/>
        </w:rPr>
      </w:pPr>
    </w:p>
    <w:p w14:paraId="42B77F86" w14:textId="77777777" w:rsidR="005F541B" w:rsidRDefault="005F541B" w:rsidP="005F541B">
      <w:pPr>
        <w:pStyle w:val="PargrafodaLista"/>
        <w:rPr>
          <w:spacing w:val="-57"/>
        </w:rPr>
      </w:pPr>
      <w:r>
        <w:t>Art.</w:t>
      </w:r>
      <w:r>
        <w:rPr>
          <w:spacing w:val="4"/>
        </w:rPr>
        <w:t xml:space="preserve"> 9</w:t>
      </w:r>
      <w:r>
        <w:rPr>
          <w:bCs/>
          <w:u w:val="single"/>
          <w:vertAlign w:val="superscript"/>
        </w:rPr>
        <w:t>o</w:t>
      </w:r>
      <w:r>
        <w:t>.</w:t>
      </w:r>
      <w:r>
        <w:rPr>
          <w:spacing w:val="3"/>
        </w:rPr>
        <w:t xml:space="preserve"> </w:t>
      </w:r>
      <w:r>
        <w:t>São</w:t>
      </w:r>
      <w:r>
        <w:rPr>
          <w:spacing w:val="4"/>
        </w:rPr>
        <w:t xml:space="preserve"> </w:t>
      </w:r>
      <w:r>
        <w:t>requisitos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candidatar</w:t>
      </w:r>
      <w:r>
        <w:rPr>
          <w:spacing w:val="2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cargo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Conselheiro(a)</w:t>
      </w:r>
      <w:r>
        <w:rPr>
          <w:spacing w:val="2"/>
        </w:rPr>
        <w:t xml:space="preserve"> </w:t>
      </w:r>
      <w:r>
        <w:t>Tutelar,</w:t>
      </w:r>
      <w:r>
        <w:rPr>
          <w:spacing w:val="4"/>
        </w:rPr>
        <w:t xml:space="preserve"> </w:t>
      </w:r>
      <w:r>
        <w:t>conforme</w:t>
      </w:r>
      <w:r>
        <w:rPr>
          <w:spacing w:val="5"/>
        </w:rPr>
        <w:t xml:space="preserve"> </w:t>
      </w:r>
      <w:r>
        <w:t>art. 16 da Lei Municipal nº 093/2023 e suas alterações:</w:t>
      </w:r>
      <w:r>
        <w:rPr>
          <w:spacing w:val="-57"/>
        </w:rPr>
        <w:t xml:space="preserve"> </w:t>
      </w:r>
    </w:p>
    <w:p w14:paraId="14A4218F" w14:textId="77777777" w:rsidR="005F541B" w:rsidRDefault="005F541B" w:rsidP="005F541B">
      <w:pPr>
        <w:pStyle w:val="PargrafodaLista"/>
      </w:pP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reconhecida</w:t>
      </w:r>
      <w:r>
        <w:rPr>
          <w:spacing w:val="-1"/>
        </w:rPr>
        <w:t xml:space="preserve"> </w:t>
      </w:r>
      <w:r>
        <w:t>idoneidade</w:t>
      </w:r>
      <w:r>
        <w:rPr>
          <w:spacing w:val="-1"/>
        </w:rPr>
        <w:t xml:space="preserve"> </w:t>
      </w:r>
      <w:r>
        <w:t>moral;</w:t>
      </w:r>
    </w:p>
    <w:p w14:paraId="77A81CC6" w14:textId="77777777" w:rsidR="005F541B" w:rsidRDefault="005F541B" w:rsidP="005F541B">
      <w:pPr>
        <w:pStyle w:val="PargrafodaLista"/>
      </w:pPr>
      <w:r>
        <w:t>II -</w:t>
      </w:r>
      <w:r>
        <w:rPr>
          <w:spacing w:val="-1"/>
        </w:rPr>
        <w:t xml:space="preserve"> </w:t>
      </w:r>
      <w:r>
        <w:t>idade</w:t>
      </w:r>
      <w:r>
        <w:rPr>
          <w:spacing w:val="-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21 (vinte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um) anos;</w:t>
      </w:r>
    </w:p>
    <w:p w14:paraId="0764D01E" w14:textId="77777777" w:rsidR="005F541B" w:rsidRDefault="005F541B" w:rsidP="005F541B">
      <w:pPr>
        <w:pStyle w:val="PargrafodaLista"/>
      </w:pPr>
      <w:r>
        <w:t>III - residir</w:t>
      </w:r>
      <w:r>
        <w:rPr>
          <w:spacing w:val="-1"/>
        </w:rPr>
        <w:t xml:space="preserve"> </w:t>
      </w:r>
      <w:r>
        <w:t>no 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Ouro Verde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menos</w:t>
      </w:r>
      <w:r>
        <w:rPr>
          <w:spacing w:val="-1"/>
        </w:rPr>
        <w:t xml:space="preserve"> dois (</w:t>
      </w:r>
      <w:r>
        <w:t>02) anos;</w:t>
      </w:r>
    </w:p>
    <w:p w14:paraId="4190CFDD" w14:textId="77777777" w:rsidR="005F541B" w:rsidRDefault="005F541B" w:rsidP="005F541B">
      <w:pPr>
        <w:pStyle w:val="PargrafodaLista"/>
      </w:pPr>
      <w:r>
        <w:t>IV -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concluído, no mínimo, o ensino médio;</w:t>
      </w:r>
    </w:p>
    <w:p w14:paraId="6B831744" w14:textId="77777777" w:rsidR="005F541B" w:rsidRDefault="005F541B" w:rsidP="005F541B">
      <w:pPr>
        <w:pStyle w:val="PargrafodaLista"/>
      </w:pPr>
      <w:r>
        <w:t>V - comprovação de conhecimento sobre o direito da criança e do adolescente, sobre o sistema de garantia de direitos das crianças e adolescentes, sobre lingua portuguesa e sobre informática básica, por meio de prova de caater eliminatório a ser formulada sob a responsabilidade do Conselho Municipal dos Direitos da Criança e do Adolescente local, tendo por objetivo informar o eleitor sobre o nível mínimo de conhecimentos teóricos específicos dos candidatos;</w:t>
      </w:r>
    </w:p>
    <w:p w14:paraId="1F207E92" w14:textId="77777777" w:rsidR="005F541B" w:rsidRDefault="005F541B" w:rsidP="005F541B">
      <w:pPr>
        <w:pStyle w:val="PargrafodaLista"/>
      </w:pPr>
      <w:r>
        <w:rPr>
          <w:bCs/>
        </w:rPr>
        <w:t>VI - não ter sido anteriormente suspenso ou destituído do cargo de membro do Conselho Tutelar em mandato anterior, por decisão administrativa ou judicial;</w:t>
      </w:r>
    </w:p>
    <w:p w14:paraId="3CA46C0C" w14:textId="77777777" w:rsidR="005F541B" w:rsidRDefault="005F541B" w:rsidP="005F541B">
      <w:pPr>
        <w:pStyle w:val="PargrafodaLista"/>
      </w:pPr>
      <w:r>
        <w:rPr>
          <w:bCs/>
        </w:rPr>
        <w:t xml:space="preserve">VII - não incidir nas hipóteses do art. 1º, inc. I, da Lei Complementar Federal n. 64/1990 (Lei de Inelegibilidade); </w:t>
      </w:r>
    </w:p>
    <w:p w14:paraId="0AD1ED5E" w14:textId="77777777" w:rsidR="005F541B" w:rsidRDefault="005F541B" w:rsidP="005F541B">
      <w:pPr>
        <w:pStyle w:val="PargrafodaLista"/>
      </w:pPr>
      <w:r>
        <w:rPr>
          <w:bCs/>
        </w:rPr>
        <w:t>VIII - não ser, desde o momento da publicação do edital, membro do Conselho Municipal dos Direitos da Criança e do Adolescente</w:t>
      </w:r>
    </w:p>
    <w:p w14:paraId="328BDCEE" w14:textId="77777777" w:rsidR="005F541B" w:rsidRDefault="005F541B" w:rsidP="005F541B">
      <w:pPr>
        <w:pStyle w:val="PargrafodaLista"/>
        <w:rPr>
          <w:bCs/>
        </w:rPr>
      </w:pPr>
      <w:r>
        <w:rPr>
          <w:bCs/>
        </w:rPr>
        <w:t>XI - não possuir os impedimentos previstos no art. 140 e parágrafo único da Lei Federal 8.069/1990 (Estatuto da Criança e do Adolescente).</w:t>
      </w:r>
    </w:p>
    <w:p w14:paraId="3AA76FA0" w14:textId="77777777" w:rsidR="005F541B" w:rsidRDefault="005F541B" w:rsidP="005F541B">
      <w:pPr>
        <w:pStyle w:val="PargrafodaLista"/>
        <w:rPr>
          <w:bCs/>
        </w:rPr>
      </w:pPr>
      <w:r>
        <w:rPr>
          <w:bCs/>
        </w:rPr>
        <w:t>Parágrafo único. O Município deverá oferecer, antes da realização da prova a que se refere o inciso V deste artigo, minicurso preparatório, abordando o conteúdo programático da prova, de frequência obrigatória dos candidatos.</w:t>
      </w:r>
    </w:p>
    <w:p w14:paraId="44722CCF" w14:textId="77777777" w:rsidR="00C103B6" w:rsidRDefault="00C103B6" w:rsidP="005F541B">
      <w:pPr>
        <w:pStyle w:val="PargrafodaLista"/>
        <w:rPr>
          <w:bCs/>
        </w:rPr>
      </w:pPr>
    </w:p>
    <w:p w14:paraId="6B2DD950" w14:textId="77777777" w:rsidR="00C103B6" w:rsidRPr="00C103B6" w:rsidRDefault="00C103B6" w:rsidP="005F541B">
      <w:pPr>
        <w:pStyle w:val="PargrafodaLista"/>
        <w:rPr>
          <w:b/>
          <w:bCs/>
        </w:rPr>
      </w:pPr>
      <w:r w:rsidRPr="00C103B6">
        <w:rPr>
          <w:b/>
          <w:bCs/>
        </w:rPr>
        <w:t xml:space="preserve">Onde se lê: </w:t>
      </w:r>
    </w:p>
    <w:p w14:paraId="58F6C347" w14:textId="77777777" w:rsidR="00C103B6" w:rsidRDefault="00C103B6" w:rsidP="005F541B">
      <w:pPr>
        <w:pStyle w:val="PargrafodaLista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67"/>
      </w:tblGrid>
      <w:tr w:rsidR="00C103B6" w14:paraId="3FF83844" w14:textId="77777777" w:rsidTr="00C103B6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6652" w14:textId="77777777" w:rsidR="00C103B6" w:rsidRPr="00C103B6" w:rsidRDefault="00C103B6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Folhas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FE00" w14:textId="77777777" w:rsidR="00C103B6" w:rsidRPr="00C103B6" w:rsidRDefault="00C103B6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Descrição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do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documento</w:t>
            </w:r>
          </w:p>
        </w:tc>
      </w:tr>
      <w:tr w:rsidR="00C103B6" w14:paraId="628F5ECA" w14:textId="77777777" w:rsidTr="00C103B6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62B1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FFE9" w14:textId="77777777" w:rsidR="00C103B6" w:rsidRPr="00C103B6" w:rsidRDefault="00C103B6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I</w:t>
            </w:r>
            <w:r w:rsidRPr="00C103B6">
              <w:rPr>
                <w:i/>
                <w:spacing w:val="-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-</w:t>
            </w:r>
            <w:r w:rsidRPr="00C103B6">
              <w:rPr>
                <w:i/>
                <w:spacing w:val="-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certidões</w:t>
            </w:r>
            <w:r w:rsidRPr="00C103B6">
              <w:rPr>
                <w:i/>
                <w:spacing w:val="-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-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antecedentes</w:t>
            </w:r>
            <w:r w:rsidRPr="00C103B6">
              <w:rPr>
                <w:i/>
                <w:spacing w:val="-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criminais</w:t>
            </w:r>
            <w:r w:rsidRPr="00C103B6">
              <w:rPr>
                <w:i/>
                <w:spacing w:val="-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fornecidas</w:t>
            </w:r>
            <w:r w:rsidRPr="00C103B6">
              <w:rPr>
                <w:i/>
                <w:spacing w:val="-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pela</w:t>
            </w:r>
            <w:r w:rsidRPr="00C103B6">
              <w:rPr>
                <w:i/>
                <w:spacing w:val="-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Justiça</w:t>
            </w:r>
            <w:r w:rsidRPr="00C103B6">
              <w:rPr>
                <w:i/>
                <w:spacing w:val="-8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Estadual</w:t>
            </w:r>
            <w:r w:rsidRPr="00C103B6">
              <w:rPr>
                <w:i/>
                <w:spacing w:val="-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</w:t>
            </w:r>
            <w:r w:rsidRPr="00C103B6">
              <w:rPr>
                <w:i/>
                <w:spacing w:val="-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Federal;</w:t>
            </w:r>
          </w:p>
        </w:tc>
      </w:tr>
      <w:tr w:rsidR="00C103B6" w14:paraId="6872C980" w14:textId="77777777" w:rsidTr="00C103B6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60B9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5DEB" w14:textId="77777777" w:rsidR="00C103B6" w:rsidRPr="00C103B6" w:rsidRDefault="00C103B6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II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-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fotocópia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simples da cédula de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identidade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CPF;</w:t>
            </w:r>
          </w:p>
        </w:tc>
      </w:tr>
      <w:tr w:rsidR="00C103B6" w14:paraId="1DEDD171" w14:textId="77777777" w:rsidTr="00C103B6">
        <w:trPr>
          <w:trHeight w:val="9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822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81A7" w14:textId="77777777" w:rsidR="00C103B6" w:rsidRPr="00C103B6" w:rsidRDefault="00C103B6">
            <w:pPr>
              <w:pStyle w:val="TableParagraph"/>
              <w:spacing w:line="270" w:lineRule="atLeast"/>
              <w:ind w:right="94"/>
              <w:jc w:val="both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III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-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comprovante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residência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no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Município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Ouro Verde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(contrato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locação, contrato de financiamento, contas de água, luz ou telefone fixo ou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celular,</w:t>
            </w:r>
            <w:r w:rsidRPr="00C103B6">
              <w:rPr>
                <w:i/>
                <w:spacing w:val="5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dentre</w:t>
            </w:r>
            <w:r w:rsidRPr="00C103B6">
              <w:rPr>
                <w:i/>
                <w:spacing w:val="5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outros),</w:t>
            </w:r>
            <w:r w:rsidRPr="00C103B6">
              <w:rPr>
                <w:i/>
                <w:spacing w:val="59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o</w:t>
            </w:r>
            <w:r w:rsidRPr="00C103B6">
              <w:rPr>
                <w:i/>
                <w:spacing w:val="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qual</w:t>
            </w:r>
            <w:r w:rsidRPr="00C103B6">
              <w:rPr>
                <w:i/>
                <w:spacing w:val="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comprove</w:t>
            </w:r>
            <w:r w:rsidRPr="00C103B6">
              <w:rPr>
                <w:i/>
                <w:spacing w:val="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</w:t>
            </w:r>
            <w:r w:rsidRPr="00C103B6">
              <w:rPr>
                <w:i/>
                <w:spacing w:val="5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residência</w:t>
            </w:r>
            <w:r w:rsidRPr="00C103B6">
              <w:rPr>
                <w:i/>
                <w:spacing w:val="5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no</w:t>
            </w:r>
            <w:r w:rsidRPr="00C103B6">
              <w:rPr>
                <w:i/>
                <w:spacing w:val="-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Município</w:t>
            </w:r>
            <w:r w:rsidRPr="00C103B6">
              <w:rPr>
                <w:i/>
                <w:spacing w:val="1"/>
                <w:sz w:val="24"/>
              </w:rPr>
              <w:t>;</w:t>
            </w:r>
          </w:p>
        </w:tc>
      </w:tr>
      <w:tr w:rsidR="00C103B6" w14:paraId="4D973EF7" w14:textId="77777777" w:rsidTr="00C103B6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393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38BB" w14:textId="77777777" w:rsidR="00C103B6" w:rsidRPr="00C103B6" w:rsidRDefault="00C103B6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IV</w:t>
            </w:r>
            <w:r w:rsidRPr="00C103B6">
              <w:rPr>
                <w:i/>
                <w:spacing w:val="-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–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atestado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quitação</w:t>
            </w:r>
            <w:r w:rsidRPr="00C103B6">
              <w:rPr>
                <w:i/>
                <w:spacing w:val="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eleitoral,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emitido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pela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Justiça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Eleitoral;</w:t>
            </w:r>
          </w:p>
        </w:tc>
      </w:tr>
      <w:tr w:rsidR="00C103B6" w14:paraId="7A8415EE" w14:textId="77777777" w:rsidTr="00C103B6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6C30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3AD7" w14:textId="77777777" w:rsidR="00C103B6" w:rsidRPr="00C103B6" w:rsidRDefault="00C103B6">
            <w:pPr>
              <w:pStyle w:val="TableParagraph"/>
              <w:spacing w:line="276" w:lineRule="exact"/>
              <w:ind w:right="93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V</w:t>
            </w:r>
            <w:r w:rsidRPr="00C103B6">
              <w:rPr>
                <w:i/>
                <w:spacing w:val="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-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fotocópia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do</w:t>
            </w:r>
            <w:r w:rsidRPr="00C103B6">
              <w:rPr>
                <w:i/>
                <w:spacing w:val="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certificado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que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comprove</w:t>
            </w:r>
            <w:r w:rsidRPr="00C103B6">
              <w:rPr>
                <w:i/>
                <w:spacing w:val="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conclusão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de,</w:t>
            </w:r>
            <w:r w:rsidRPr="00C103B6">
              <w:rPr>
                <w:i/>
                <w:spacing w:val="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no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mínimo,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o</w:t>
            </w:r>
            <w:r w:rsidRPr="00C103B6">
              <w:rPr>
                <w:i/>
                <w:spacing w:val="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ensino</w:t>
            </w:r>
            <w:r w:rsidRPr="00C103B6">
              <w:rPr>
                <w:i/>
                <w:spacing w:val="-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médio;</w:t>
            </w:r>
          </w:p>
        </w:tc>
      </w:tr>
      <w:tr w:rsidR="00C103B6" w14:paraId="06914949" w14:textId="77777777" w:rsidTr="00C103B6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44C5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1668" w14:textId="77777777" w:rsidR="00C103B6" w:rsidRPr="00C103B6" w:rsidRDefault="00C103B6">
            <w:pPr>
              <w:pStyle w:val="TableParagraph"/>
              <w:spacing w:line="276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VI</w:t>
            </w:r>
            <w:r w:rsidRPr="00C103B6">
              <w:rPr>
                <w:i/>
                <w:spacing w:val="3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-</w:t>
            </w:r>
            <w:r w:rsidRPr="00C103B6">
              <w:rPr>
                <w:i/>
                <w:spacing w:val="3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fotocópia</w:t>
            </w:r>
            <w:r w:rsidRPr="00C103B6">
              <w:rPr>
                <w:i/>
                <w:spacing w:val="3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do</w:t>
            </w:r>
            <w:r w:rsidRPr="00C103B6">
              <w:rPr>
                <w:i/>
                <w:spacing w:val="3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certificado</w:t>
            </w:r>
            <w:r w:rsidRPr="00C103B6">
              <w:rPr>
                <w:i/>
                <w:spacing w:val="3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3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reservista</w:t>
            </w:r>
            <w:r w:rsidRPr="00C103B6">
              <w:rPr>
                <w:i/>
                <w:spacing w:val="3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ou</w:t>
            </w:r>
            <w:r w:rsidRPr="00C103B6">
              <w:rPr>
                <w:i/>
                <w:spacing w:val="3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dispensa</w:t>
            </w:r>
            <w:r w:rsidRPr="00C103B6">
              <w:rPr>
                <w:i/>
                <w:spacing w:val="3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3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incorporação</w:t>
            </w:r>
            <w:r w:rsidRPr="00C103B6">
              <w:rPr>
                <w:i/>
                <w:spacing w:val="-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(candidatos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do gênero masculino);</w:t>
            </w:r>
          </w:p>
        </w:tc>
      </w:tr>
      <w:tr w:rsidR="00C103B6" w14:paraId="2321A55E" w14:textId="77777777" w:rsidTr="00C103B6">
        <w:trPr>
          <w:trHeight w:val="8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1D29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64BE" w14:textId="77777777" w:rsidR="00C103B6" w:rsidRPr="00C103B6" w:rsidRDefault="00C103B6">
            <w:pPr>
              <w:pStyle w:val="TableParagraph"/>
              <w:ind w:right="91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VII</w:t>
            </w:r>
            <w:r w:rsidRPr="00C103B6">
              <w:rPr>
                <w:i/>
                <w:spacing w:val="1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–</w:t>
            </w:r>
            <w:r w:rsidRPr="00C103B6">
              <w:rPr>
                <w:i/>
                <w:spacing w:val="18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comprovante</w:t>
            </w:r>
            <w:r w:rsidRPr="00C103B6">
              <w:rPr>
                <w:i/>
                <w:spacing w:val="1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1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experiência</w:t>
            </w:r>
            <w:r w:rsidRPr="00C103B6">
              <w:rPr>
                <w:i/>
                <w:spacing w:val="1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1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no</w:t>
            </w:r>
            <w:r w:rsidRPr="00C103B6">
              <w:rPr>
                <w:i/>
                <w:spacing w:val="1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mínimo,</w:t>
            </w:r>
            <w:r w:rsidRPr="00C103B6">
              <w:rPr>
                <w:i/>
                <w:spacing w:val="1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02</w:t>
            </w:r>
            <w:r w:rsidRPr="00C103B6">
              <w:rPr>
                <w:i/>
                <w:spacing w:val="1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(Dois)</w:t>
            </w:r>
            <w:r w:rsidRPr="00C103B6">
              <w:rPr>
                <w:i/>
                <w:spacing w:val="1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anos,</w:t>
            </w:r>
            <w:r w:rsidRPr="00C103B6">
              <w:rPr>
                <w:i/>
                <w:spacing w:val="1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em</w:t>
            </w:r>
            <w:r w:rsidRPr="00C103B6">
              <w:rPr>
                <w:i/>
                <w:spacing w:val="19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atividades</w:t>
            </w:r>
            <w:r w:rsidRPr="00C103B6">
              <w:rPr>
                <w:i/>
                <w:spacing w:val="-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voltadas</w:t>
            </w:r>
            <w:r w:rsidRPr="00C103B6">
              <w:rPr>
                <w:i/>
                <w:spacing w:val="-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exclusivamente, à</w:t>
            </w:r>
            <w:r w:rsidRPr="00C103B6">
              <w:rPr>
                <w:i/>
                <w:spacing w:val="-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promoção,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proteção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defesa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dos</w:t>
            </w:r>
            <w:r w:rsidRPr="00C103B6">
              <w:rPr>
                <w:i/>
                <w:spacing w:val="-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direitos</w:t>
            </w:r>
            <w:r w:rsidRPr="00C103B6">
              <w:rPr>
                <w:i/>
                <w:spacing w:val="-4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da</w:t>
            </w:r>
            <w:r w:rsidRPr="00C103B6">
              <w:rPr>
                <w:i/>
                <w:spacing w:val="-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criança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 do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adolescente;</w:t>
            </w:r>
          </w:p>
        </w:tc>
      </w:tr>
      <w:tr w:rsidR="00C103B6" w14:paraId="7262E1DC" w14:textId="77777777" w:rsidTr="00C103B6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08B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7394" w14:textId="77777777" w:rsidR="00C103B6" w:rsidRPr="00C103B6" w:rsidRDefault="00C103B6">
            <w:pPr>
              <w:pStyle w:val="TableParagraph"/>
              <w:spacing w:line="276" w:lineRule="exact"/>
              <w:ind w:right="93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VIII</w:t>
            </w:r>
            <w:r w:rsidRPr="00C103B6">
              <w:rPr>
                <w:i/>
                <w:spacing w:val="3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-</w:t>
            </w:r>
            <w:r w:rsidRPr="00C103B6">
              <w:rPr>
                <w:i/>
                <w:spacing w:val="3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no</w:t>
            </w:r>
            <w:r w:rsidRPr="00C103B6">
              <w:rPr>
                <w:i/>
                <w:spacing w:val="3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caso</w:t>
            </w:r>
            <w:r w:rsidRPr="00C103B6">
              <w:rPr>
                <w:i/>
                <w:spacing w:val="3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38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órgão</w:t>
            </w:r>
            <w:r w:rsidRPr="00C103B6">
              <w:rPr>
                <w:i/>
                <w:spacing w:val="40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público,</w:t>
            </w:r>
            <w:r w:rsidRPr="00C103B6">
              <w:rPr>
                <w:i/>
                <w:spacing w:val="3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</w:t>
            </w:r>
            <w:r w:rsidRPr="00C103B6">
              <w:rPr>
                <w:i/>
                <w:spacing w:val="36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declaração</w:t>
            </w:r>
            <w:r w:rsidRPr="00C103B6">
              <w:rPr>
                <w:i/>
                <w:spacing w:val="4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mencionada</w:t>
            </w:r>
            <w:r w:rsidRPr="00C103B6">
              <w:rPr>
                <w:i/>
                <w:spacing w:val="35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no</w:t>
            </w:r>
            <w:r w:rsidRPr="00C103B6">
              <w:rPr>
                <w:i/>
                <w:spacing w:val="39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inciso</w:t>
            </w:r>
            <w:r w:rsidRPr="00C103B6">
              <w:rPr>
                <w:i/>
                <w:spacing w:val="38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anterior</w:t>
            </w:r>
            <w:r w:rsidRPr="00C103B6">
              <w:rPr>
                <w:i/>
                <w:spacing w:val="-57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deverá</w:t>
            </w:r>
            <w:r w:rsidRPr="00C103B6">
              <w:rPr>
                <w:i/>
                <w:spacing w:val="-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ser assinada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pelo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responsável pela supervisão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do candidato;</w:t>
            </w:r>
          </w:p>
        </w:tc>
      </w:tr>
      <w:tr w:rsidR="00C103B6" w14:paraId="20E4C09D" w14:textId="77777777" w:rsidTr="00C103B6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A0BE" w14:textId="77777777" w:rsidR="00C103B6" w:rsidRPr="00C103B6" w:rsidRDefault="00C103B6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818C" w14:textId="77777777" w:rsidR="00C103B6" w:rsidRPr="00C103B6" w:rsidRDefault="00C103B6">
            <w:pPr>
              <w:pStyle w:val="TableParagraph"/>
              <w:spacing w:line="257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X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-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formulário de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inscrição devidamente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preenchido conforme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o Anexo</w:t>
            </w:r>
            <w:r w:rsidRPr="00C103B6">
              <w:rPr>
                <w:i/>
                <w:spacing w:val="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I</w:t>
            </w:r>
          </w:p>
        </w:tc>
      </w:tr>
      <w:tr w:rsidR="00C103B6" w14:paraId="4CE44966" w14:textId="77777777" w:rsidTr="00C103B6">
        <w:trPr>
          <w:trHeight w:val="27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F81E" w14:textId="77777777" w:rsidR="00C103B6" w:rsidRPr="00C103B6" w:rsidRDefault="00C103B6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 w:rsidRPr="00C103B6">
              <w:rPr>
                <w:i/>
                <w:sz w:val="24"/>
              </w:rPr>
              <w:t>TOTAL</w:t>
            </w:r>
            <w:r w:rsidRPr="00C103B6">
              <w:rPr>
                <w:i/>
                <w:spacing w:val="-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DE</w:t>
            </w:r>
            <w:r w:rsidRPr="00C103B6">
              <w:rPr>
                <w:i/>
                <w:spacing w:val="-1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FOLHAS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ENTREGUES</w:t>
            </w:r>
            <w:r w:rsidRPr="00C103B6">
              <w:rPr>
                <w:i/>
                <w:spacing w:val="-2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PELO</w:t>
            </w:r>
            <w:r w:rsidRPr="00C103B6">
              <w:rPr>
                <w:i/>
                <w:spacing w:val="-3"/>
                <w:sz w:val="24"/>
              </w:rPr>
              <w:t xml:space="preserve"> </w:t>
            </w:r>
            <w:r w:rsidRPr="00C103B6">
              <w:rPr>
                <w:i/>
                <w:sz w:val="24"/>
              </w:rPr>
              <w:t>CANDIDATO:</w:t>
            </w:r>
          </w:p>
        </w:tc>
      </w:tr>
    </w:tbl>
    <w:p w14:paraId="6CE0B83A" w14:textId="77777777" w:rsidR="00C103B6" w:rsidRDefault="00C103B6" w:rsidP="005F541B">
      <w:pPr>
        <w:pStyle w:val="PargrafodaLista"/>
      </w:pPr>
    </w:p>
    <w:p w14:paraId="040888AD" w14:textId="77777777" w:rsidR="005F541B" w:rsidRDefault="00C103B6" w:rsidP="005F541B">
      <w:pPr>
        <w:pStyle w:val="PargrafodaLista"/>
        <w:rPr>
          <w:b/>
        </w:rPr>
      </w:pPr>
      <w:r w:rsidRPr="00C103B6">
        <w:rPr>
          <w:b/>
        </w:rPr>
        <w:t xml:space="preserve">Leia-se: </w:t>
      </w:r>
    </w:p>
    <w:p w14:paraId="56701536" w14:textId="77777777" w:rsidR="00C103B6" w:rsidRPr="00C103B6" w:rsidRDefault="00C103B6" w:rsidP="005F541B">
      <w:pPr>
        <w:pStyle w:val="PargrafodaLista"/>
        <w:rPr>
          <w:b/>
        </w:rPr>
      </w:pPr>
    </w:p>
    <w:tbl>
      <w:tblPr>
        <w:tblStyle w:val="TableNormal"/>
        <w:tblW w:w="9527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67"/>
      </w:tblGrid>
      <w:tr w:rsidR="00C103B6" w14:paraId="048D201A" w14:textId="77777777" w:rsidTr="00C103B6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9395" w14:textId="77777777" w:rsidR="00C103B6" w:rsidRDefault="00C103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Folhas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823C" w14:textId="77777777" w:rsidR="00C103B6" w:rsidRDefault="00C103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C103B6" w14:paraId="4C9762EB" w14:textId="77777777" w:rsidTr="00C103B6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2EE" w14:textId="77777777" w:rsidR="00C103B6" w:rsidRDefault="00C103B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91C2" w14:textId="77777777" w:rsidR="00C103B6" w:rsidRDefault="00C103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certidões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criminais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fornecidas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Justiça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Federal;</w:t>
            </w:r>
          </w:p>
        </w:tc>
      </w:tr>
      <w:tr w:rsidR="00C103B6" w14:paraId="14420EFA" w14:textId="77777777" w:rsidTr="00C103B6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A7FC" w14:textId="77777777" w:rsidR="00C103B6" w:rsidRDefault="00C103B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6DDA" w14:textId="77777777" w:rsidR="00C103B6" w:rsidRDefault="00C103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fotocópia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simples da cédula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CPF;</w:t>
            </w:r>
          </w:p>
        </w:tc>
      </w:tr>
      <w:tr w:rsidR="00C103B6" w14:paraId="796EE104" w14:textId="77777777" w:rsidTr="00C103B6">
        <w:trPr>
          <w:trHeight w:val="9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4AF0" w14:textId="77777777" w:rsidR="00C103B6" w:rsidRDefault="00C103B6">
            <w:pPr>
              <w:pStyle w:val="TableParagraph"/>
              <w:ind w:left="0"/>
              <w:jc w:val="left"/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A2EC" w14:textId="77777777" w:rsidR="00C103B6" w:rsidRDefault="00C103B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Ouro Verde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locação, contrato de financiamento, contas de água, luz ou telefone fixo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celular,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dentre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outros),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comprove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1"/>
                <w:sz w:val="24"/>
              </w:rPr>
              <w:t>;</w:t>
            </w:r>
          </w:p>
        </w:tc>
      </w:tr>
      <w:tr w:rsidR="00C103B6" w14:paraId="021727D3" w14:textId="77777777" w:rsidTr="00C103B6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59E1" w14:textId="77777777" w:rsidR="00C103B6" w:rsidRDefault="00C103B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3D74C" w14:textId="77777777" w:rsidR="00C103B6" w:rsidRDefault="00C103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quitação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eleitoral,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Eleitoral;</w:t>
            </w:r>
          </w:p>
        </w:tc>
      </w:tr>
      <w:tr w:rsidR="00C103B6" w14:paraId="0C0D9142" w14:textId="77777777" w:rsidTr="00C103B6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962" w14:textId="77777777" w:rsidR="00C103B6" w:rsidRDefault="00C103B6">
            <w:pPr>
              <w:pStyle w:val="TableParagraph"/>
              <w:ind w:left="0"/>
              <w:jc w:val="left"/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7321" w14:textId="77777777" w:rsidR="00C103B6" w:rsidRDefault="00C103B6">
            <w:pPr>
              <w:pStyle w:val="TableParagraph"/>
              <w:spacing w:line="276" w:lineRule="exac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fotocópia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comprove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mínimo,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médio;</w:t>
            </w:r>
          </w:p>
        </w:tc>
      </w:tr>
      <w:tr w:rsidR="00C103B6" w14:paraId="5CA0257B" w14:textId="77777777" w:rsidTr="00C103B6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366" w14:textId="77777777" w:rsidR="00C103B6" w:rsidRDefault="00C103B6">
            <w:pPr>
              <w:pStyle w:val="TableParagraph"/>
              <w:ind w:left="0"/>
              <w:jc w:val="left"/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A99F" w14:textId="77777777" w:rsidR="00C103B6" w:rsidRDefault="00C103B6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fotocópia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reservista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dispensa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incorporação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(candidatos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gênero masculino);</w:t>
            </w:r>
          </w:p>
        </w:tc>
      </w:tr>
      <w:tr w:rsidR="00C103B6" w14:paraId="6E294598" w14:textId="77777777" w:rsidTr="00C103B6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CF1B" w14:textId="77777777" w:rsidR="00C103B6" w:rsidRDefault="00C103B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F61B" w14:textId="77777777" w:rsidR="00C103B6" w:rsidRDefault="00C103B6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formulário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 devidamente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preenchido 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Anexo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C103B6" w14:paraId="352CF95E" w14:textId="77777777" w:rsidTr="00C103B6">
        <w:trPr>
          <w:trHeight w:val="27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C59D" w14:textId="77777777" w:rsidR="00C103B6" w:rsidRDefault="00C103B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CANDIDATO:</w:t>
            </w:r>
          </w:p>
        </w:tc>
      </w:tr>
    </w:tbl>
    <w:p w14:paraId="1967631E" w14:textId="77777777" w:rsidR="002F52B5" w:rsidRDefault="002F52B5" w:rsidP="00C103B6">
      <w:pPr>
        <w:jc w:val="both"/>
      </w:pPr>
    </w:p>
    <w:p w14:paraId="22744941" w14:textId="77777777" w:rsidR="002F52B5" w:rsidRDefault="002F52B5" w:rsidP="00D35CB4">
      <w:pPr>
        <w:ind w:firstLine="708"/>
        <w:jc w:val="both"/>
      </w:pPr>
    </w:p>
    <w:p w14:paraId="622B0778" w14:textId="46752583" w:rsidR="00D84AFC" w:rsidRDefault="00D84AFC" w:rsidP="00D84AFC">
      <w:pPr>
        <w:ind w:firstLine="708"/>
        <w:jc w:val="right"/>
      </w:pPr>
      <w:r>
        <w:t>Ouro Verde,</w:t>
      </w:r>
      <w:r w:rsidR="001C6680">
        <w:t xml:space="preserve"> 25</w:t>
      </w:r>
      <w:r>
        <w:t xml:space="preserve"> de</w:t>
      </w:r>
      <w:r w:rsidR="001C6680">
        <w:t xml:space="preserve"> junho</w:t>
      </w:r>
      <w:r>
        <w:t>, 2024.</w:t>
      </w:r>
    </w:p>
    <w:p w14:paraId="27CA8407" w14:textId="77777777" w:rsidR="00D84AFC" w:rsidRDefault="00D84AFC" w:rsidP="00D84AFC">
      <w:pPr>
        <w:ind w:firstLine="708"/>
        <w:jc w:val="right"/>
      </w:pPr>
    </w:p>
    <w:p w14:paraId="1F37B692" w14:textId="77777777" w:rsidR="00D84AFC" w:rsidRDefault="00D84AFC" w:rsidP="00D84AFC">
      <w:pPr>
        <w:ind w:firstLine="708"/>
        <w:jc w:val="right"/>
      </w:pPr>
    </w:p>
    <w:p w14:paraId="62B8E453" w14:textId="12D31E6C" w:rsidR="001711FE" w:rsidRPr="00D35CB4" w:rsidRDefault="001711FE" w:rsidP="00C103B6">
      <w:pPr>
        <w:ind w:firstLine="708"/>
        <w:jc w:val="center"/>
        <w:rPr>
          <w:rFonts w:cstheme="minorHAnsi"/>
          <w:b/>
        </w:rPr>
      </w:pPr>
    </w:p>
    <w:sectPr w:rsidR="001711FE" w:rsidRPr="00D35C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CAE4" w14:textId="77777777" w:rsidR="001A6EA4" w:rsidRDefault="001A6EA4" w:rsidP="002F52B5">
      <w:pPr>
        <w:spacing w:after="0" w:line="240" w:lineRule="auto"/>
      </w:pPr>
      <w:r>
        <w:separator/>
      </w:r>
    </w:p>
  </w:endnote>
  <w:endnote w:type="continuationSeparator" w:id="0">
    <w:p w14:paraId="2BF8E03D" w14:textId="77777777" w:rsidR="001A6EA4" w:rsidRDefault="001A6EA4" w:rsidP="002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8DE8" w14:textId="77777777" w:rsidR="001A6EA4" w:rsidRDefault="001A6EA4" w:rsidP="002F52B5">
      <w:pPr>
        <w:spacing w:after="0" w:line="240" w:lineRule="auto"/>
      </w:pPr>
      <w:r>
        <w:separator/>
      </w:r>
    </w:p>
  </w:footnote>
  <w:footnote w:type="continuationSeparator" w:id="0">
    <w:p w14:paraId="22CE7B2D" w14:textId="77777777" w:rsidR="001A6EA4" w:rsidRDefault="001A6EA4" w:rsidP="002F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2"/>
      <w:gridCol w:w="780"/>
      <w:gridCol w:w="386"/>
      <w:gridCol w:w="1272"/>
      <w:gridCol w:w="7136"/>
      <w:gridCol w:w="489"/>
    </w:tblGrid>
    <w:tr w:rsidR="001C6680" w:rsidRPr="00EB4A71" w14:paraId="41142DE0" w14:textId="77777777" w:rsidTr="00985BC4">
      <w:trPr>
        <w:trHeight w:val="495"/>
        <w:jc w:val="center"/>
      </w:trPr>
      <w:tc>
        <w:tcPr>
          <w:tcW w:w="3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1B023D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9D29475" wp14:editId="3E961C3A">
                <wp:simplePos x="0" y="0"/>
                <wp:positionH relativeFrom="column">
                  <wp:posOffset>199390</wp:posOffset>
                </wp:positionH>
                <wp:positionV relativeFrom="paragraph">
                  <wp:posOffset>-2540</wp:posOffset>
                </wp:positionV>
                <wp:extent cx="949325" cy="842645"/>
                <wp:effectExtent l="0" t="0" r="3175" b="0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842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20"/>
          </w:tblGrid>
          <w:tr w:rsidR="001C6680" w:rsidRPr="003935FB" w14:paraId="0B05F360" w14:textId="77777777" w:rsidTr="00985BC4">
            <w:trPr>
              <w:trHeight w:val="495"/>
              <w:tblCellSpacing w:w="0" w:type="dxa"/>
            </w:trPr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5319AA0" w14:textId="77777777" w:rsidR="001C6680" w:rsidRPr="003935FB" w:rsidRDefault="001C6680" w:rsidP="001C668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tr>
        </w:tbl>
        <w:p w14:paraId="7E56581A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7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7EE06B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745632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1B702B" w14:textId="77777777" w:rsidR="001C6680" w:rsidRPr="003935FB" w:rsidRDefault="001C6680" w:rsidP="001C6680">
          <w:pPr>
            <w:spacing w:after="0" w:line="240" w:lineRule="auto"/>
            <w:rPr>
              <w:rFonts w:ascii="Verdana" w:eastAsia="Times New Roman" w:hAnsi="Verdana" w:cs="Arial"/>
              <w:color w:val="000000"/>
              <w:sz w:val="40"/>
              <w:szCs w:val="40"/>
            </w:rPr>
          </w:pPr>
        </w:p>
      </w:tc>
      <w:tc>
        <w:tcPr>
          <w:tcW w:w="743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AAD757" w14:textId="77777777" w:rsidR="001C6680" w:rsidRPr="00EB4A71" w:rsidRDefault="001C6680" w:rsidP="001C6680">
          <w:pPr>
            <w:spacing w:after="0" w:line="240" w:lineRule="auto"/>
            <w:rPr>
              <w:rFonts w:ascii="Verdana" w:eastAsia="Times New Roman" w:hAnsi="Verdana" w:cs="Arial"/>
              <w:color w:val="000000"/>
              <w:sz w:val="40"/>
              <w:szCs w:val="40"/>
            </w:rPr>
          </w:pPr>
          <w:r w:rsidRPr="00EB4A71">
            <w:rPr>
              <w:rFonts w:ascii="Verdana" w:eastAsia="Times New Roman" w:hAnsi="Verdana" w:cs="Arial"/>
              <w:color w:val="000000"/>
              <w:sz w:val="40"/>
              <w:szCs w:val="40"/>
            </w:rPr>
            <w:t>ESTADO DE SANTA CATARINA</w:t>
          </w:r>
        </w:p>
      </w:tc>
    </w:tr>
    <w:tr w:rsidR="001C6680" w:rsidRPr="00EB4A71" w14:paraId="1355ECEA" w14:textId="77777777" w:rsidTr="00985BC4">
      <w:trPr>
        <w:gridAfter w:val="1"/>
        <w:wAfter w:w="3669" w:type="dxa"/>
        <w:trHeight w:val="255"/>
        <w:jc w:val="center"/>
      </w:trPr>
      <w:tc>
        <w:tcPr>
          <w:tcW w:w="3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30BB39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7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8B532B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02942D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FB706A" w14:textId="77777777" w:rsidR="001C6680" w:rsidRPr="003935FB" w:rsidRDefault="001C6680" w:rsidP="001C6680">
          <w:pPr>
            <w:spacing w:after="0" w:line="240" w:lineRule="auto"/>
            <w:jc w:val="center"/>
            <w:rPr>
              <w:rFonts w:ascii="Verdana" w:eastAsia="Times New Roman" w:hAnsi="Verdana" w:cs="Arial"/>
              <w:b/>
              <w:bCs/>
              <w:color w:val="000000"/>
              <w:sz w:val="12"/>
              <w:szCs w:val="12"/>
            </w:rPr>
          </w:pP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4148C44" w14:textId="77777777" w:rsidR="001C6680" w:rsidRPr="00EB4A71" w:rsidRDefault="001C6680" w:rsidP="001C6680">
          <w:pPr>
            <w:spacing w:after="0" w:line="240" w:lineRule="auto"/>
            <w:rPr>
              <w:rFonts w:ascii="Verdana" w:eastAsia="Times New Roman" w:hAnsi="Verdana" w:cs="Arial"/>
              <w:b/>
              <w:bCs/>
              <w:color w:val="000000"/>
              <w:sz w:val="40"/>
              <w:szCs w:val="40"/>
            </w:rPr>
          </w:pPr>
        </w:p>
      </w:tc>
    </w:tr>
    <w:tr w:rsidR="001C6680" w:rsidRPr="00EB4A71" w14:paraId="42A248F3" w14:textId="77777777" w:rsidTr="00985BC4">
      <w:trPr>
        <w:trHeight w:val="360"/>
        <w:jc w:val="center"/>
      </w:trPr>
      <w:tc>
        <w:tcPr>
          <w:tcW w:w="3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6E892C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7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9157B8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DEF58C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7EF58B" w14:textId="77777777" w:rsidR="001C6680" w:rsidRPr="003935FB" w:rsidRDefault="001C6680" w:rsidP="001C6680">
          <w:pPr>
            <w:spacing w:after="0" w:line="240" w:lineRule="auto"/>
            <w:rPr>
              <w:rFonts w:ascii="Verdana" w:eastAsia="Times New Roman" w:hAnsi="Verdana" w:cs="Arial"/>
              <w:b/>
              <w:bCs/>
              <w:color w:val="000000"/>
              <w:sz w:val="28"/>
              <w:szCs w:val="28"/>
            </w:rPr>
          </w:pPr>
        </w:p>
      </w:tc>
      <w:tc>
        <w:tcPr>
          <w:tcW w:w="743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EAEBC" w14:textId="77777777" w:rsidR="001C6680" w:rsidRPr="00EB4A71" w:rsidRDefault="001C6680" w:rsidP="001C6680">
          <w:pPr>
            <w:spacing w:after="0" w:line="240" w:lineRule="auto"/>
            <w:rPr>
              <w:rFonts w:ascii="Verdana" w:eastAsia="Times New Roman" w:hAnsi="Verdana" w:cs="Arial"/>
              <w:b/>
              <w:bCs/>
              <w:color w:val="000000"/>
              <w:sz w:val="28"/>
              <w:szCs w:val="28"/>
            </w:rPr>
          </w:pPr>
          <w:r w:rsidRPr="00EB4A71">
            <w:rPr>
              <w:rFonts w:ascii="Verdana" w:eastAsia="Times New Roman" w:hAnsi="Verdana" w:cs="Arial"/>
              <w:b/>
              <w:bCs/>
              <w:color w:val="000000"/>
              <w:sz w:val="28"/>
              <w:szCs w:val="28"/>
            </w:rPr>
            <w:t>MUNICÍPIO DE OURO VERDE</w:t>
          </w:r>
        </w:p>
      </w:tc>
    </w:tr>
    <w:tr w:rsidR="001C6680" w:rsidRPr="00EB4A71" w14:paraId="5792B213" w14:textId="77777777" w:rsidTr="00985BC4">
      <w:trPr>
        <w:gridAfter w:val="1"/>
        <w:wAfter w:w="258" w:type="dxa"/>
        <w:trHeight w:val="255"/>
        <w:jc w:val="center"/>
      </w:trPr>
      <w:tc>
        <w:tcPr>
          <w:tcW w:w="3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D56645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7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C156A9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2652F5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49585F" w14:textId="77777777" w:rsidR="001C6680" w:rsidRPr="003935FB" w:rsidRDefault="001C6680" w:rsidP="001C6680">
          <w:pPr>
            <w:spacing w:after="0" w:line="240" w:lineRule="auto"/>
            <w:jc w:val="center"/>
            <w:rPr>
              <w:rFonts w:ascii="Verdana" w:eastAsia="Times New Roman" w:hAnsi="Verdana" w:cs="Arial"/>
              <w:b/>
              <w:bCs/>
              <w:color w:val="000000"/>
              <w:sz w:val="12"/>
              <w:szCs w:val="12"/>
            </w:rPr>
          </w:pP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D00668" w14:textId="77777777" w:rsidR="001C6680" w:rsidRPr="00EB4A71" w:rsidRDefault="001C6680" w:rsidP="001C6680">
          <w:pPr>
            <w:spacing w:after="0" w:line="240" w:lineRule="auto"/>
            <w:rPr>
              <w:rFonts w:ascii="Verdana" w:eastAsia="Times New Roman" w:hAnsi="Verdana" w:cs="Arial"/>
              <w:b/>
              <w:bCs/>
              <w:color w:val="000000"/>
              <w:sz w:val="28"/>
              <w:szCs w:val="28"/>
            </w:rPr>
          </w:pPr>
        </w:p>
      </w:tc>
    </w:tr>
    <w:tr w:rsidR="001C6680" w:rsidRPr="00EB4A71" w14:paraId="31F186F1" w14:textId="77777777" w:rsidTr="00985BC4">
      <w:trPr>
        <w:trHeight w:val="390"/>
        <w:jc w:val="center"/>
      </w:trPr>
      <w:tc>
        <w:tcPr>
          <w:tcW w:w="3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C66B21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7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089DDE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9D0F0F" w14:textId="77777777" w:rsidR="001C6680" w:rsidRPr="003935FB" w:rsidRDefault="001C6680" w:rsidP="001C6680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57A23F" w14:textId="77777777" w:rsidR="001C6680" w:rsidRPr="003935FB" w:rsidRDefault="001C6680" w:rsidP="001C6680">
          <w:pPr>
            <w:spacing w:after="0" w:line="240" w:lineRule="auto"/>
            <w:rPr>
              <w:rFonts w:ascii="Verdana" w:eastAsia="Times New Roman" w:hAnsi="Verdana" w:cs="Arial"/>
              <w:color w:val="000000"/>
              <w:sz w:val="32"/>
              <w:szCs w:val="32"/>
            </w:rPr>
          </w:pPr>
        </w:p>
      </w:tc>
      <w:tc>
        <w:tcPr>
          <w:tcW w:w="743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F7FEA9" w14:textId="77777777" w:rsidR="001C6680" w:rsidRPr="00EB4A71" w:rsidRDefault="001C6680" w:rsidP="001C6680">
          <w:pPr>
            <w:spacing w:after="0" w:line="240" w:lineRule="auto"/>
            <w:rPr>
              <w:rFonts w:ascii="Verdana" w:eastAsia="Times New Roman" w:hAnsi="Verdana" w:cs="Arial"/>
              <w:color w:val="000000"/>
              <w:sz w:val="28"/>
              <w:szCs w:val="28"/>
            </w:rPr>
          </w:pPr>
          <w:r w:rsidRPr="00EB4A71">
            <w:rPr>
              <w:rFonts w:ascii="Verdana" w:eastAsia="Times New Roman" w:hAnsi="Verdana" w:cs="Arial"/>
              <w:color w:val="000000"/>
              <w:sz w:val="28"/>
              <w:szCs w:val="28"/>
            </w:rPr>
            <w:t>CNPJ: 80.913.031/0001-72</w:t>
          </w:r>
        </w:p>
      </w:tc>
    </w:tr>
  </w:tbl>
  <w:p w14:paraId="742B8F8A" w14:textId="77777777" w:rsidR="002F52B5" w:rsidRDefault="002F52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4"/>
    <w:rsid w:val="00012D7A"/>
    <w:rsid w:val="001711FE"/>
    <w:rsid w:val="00171DA3"/>
    <w:rsid w:val="001A6EA4"/>
    <w:rsid w:val="001C6680"/>
    <w:rsid w:val="002F52B5"/>
    <w:rsid w:val="005F541B"/>
    <w:rsid w:val="00A957CE"/>
    <w:rsid w:val="00C103B6"/>
    <w:rsid w:val="00D35CB4"/>
    <w:rsid w:val="00D84AFC"/>
    <w:rsid w:val="00E35220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248E"/>
  <w15:docId w15:val="{BC7B897C-A8A4-4AF0-AEE4-7756B6A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2B5"/>
  </w:style>
  <w:style w:type="paragraph" w:styleId="Rodap">
    <w:name w:val="footer"/>
    <w:basedOn w:val="Normal"/>
    <w:link w:val="RodapChar"/>
    <w:uiPriority w:val="99"/>
    <w:unhideWhenUsed/>
    <w:rsid w:val="002F5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2B5"/>
  </w:style>
  <w:style w:type="paragraph" w:styleId="Textodebalo">
    <w:name w:val="Balloon Text"/>
    <w:basedOn w:val="Normal"/>
    <w:link w:val="TextodebaloChar"/>
    <w:uiPriority w:val="99"/>
    <w:semiHidden/>
    <w:unhideWhenUsed/>
    <w:rsid w:val="002F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2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F541B"/>
    <w:pPr>
      <w:widowControl w:val="0"/>
      <w:autoSpaceDE w:val="0"/>
      <w:autoSpaceDN w:val="0"/>
      <w:spacing w:after="0" w:line="240" w:lineRule="auto"/>
      <w:ind w:left="112" w:firstLine="85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C103B6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C103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luiz</dc:creator>
  <cp:lastModifiedBy>Gilmar Dos santos lara</cp:lastModifiedBy>
  <cp:revision>3</cp:revision>
  <dcterms:created xsi:type="dcterms:W3CDTF">2024-06-25T13:56:00Z</dcterms:created>
  <dcterms:modified xsi:type="dcterms:W3CDTF">2024-06-25T13:57:00Z</dcterms:modified>
</cp:coreProperties>
</file>