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DF" w:rsidRPr="0093463E" w:rsidRDefault="00AA68DF" w:rsidP="00645013">
      <w:pPr>
        <w:pStyle w:val="Ttulo"/>
        <w:jc w:val="left"/>
        <w:rPr>
          <w:rFonts w:ascii="Arial" w:hAnsi="Arial" w:cs="Arial"/>
          <w:bCs/>
          <w:sz w:val="22"/>
          <w:szCs w:val="22"/>
        </w:rPr>
      </w:pPr>
    </w:p>
    <w:p w:rsidR="004B07C0" w:rsidRPr="0093463E" w:rsidRDefault="002C7E72" w:rsidP="004B07C0">
      <w:pPr>
        <w:spacing w:line="276" w:lineRule="auto"/>
        <w:rPr>
          <w:rFonts w:ascii="Arial" w:hAnsi="Arial" w:cs="Arial"/>
          <w:b/>
          <w:sz w:val="28"/>
          <w:szCs w:val="28"/>
        </w:rPr>
      </w:pPr>
      <w:r w:rsidRPr="0093463E">
        <w:rPr>
          <w:rFonts w:ascii="Arial" w:hAnsi="Arial" w:cs="Arial"/>
          <w:b/>
          <w:sz w:val="28"/>
          <w:szCs w:val="28"/>
        </w:rPr>
        <w:t xml:space="preserve">Lei </w:t>
      </w:r>
      <w:r w:rsidR="0093463E">
        <w:rPr>
          <w:rFonts w:ascii="Arial" w:hAnsi="Arial" w:cs="Arial"/>
          <w:b/>
          <w:sz w:val="28"/>
          <w:szCs w:val="28"/>
        </w:rPr>
        <w:t>n</w:t>
      </w:r>
      <w:r w:rsidR="004B07C0" w:rsidRPr="0093463E">
        <w:rPr>
          <w:rFonts w:ascii="Arial" w:hAnsi="Arial" w:cs="Arial"/>
          <w:b/>
          <w:sz w:val="28"/>
          <w:szCs w:val="28"/>
        </w:rPr>
        <w:t>º</w:t>
      </w:r>
      <w:r w:rsidR="0093463E">
        <w:rPr>
          <w:rFonts w:ascii="Arial" w:hAnsi="Arial" w:cs="Arial"/>
          <w:b/>
          <w:sz w:val="28"/>
          <w:szCs w:val="28"/>
        </w:rPr>
        <w:t xml:space="preserve"> </w:t>
      </w:r>
      <w:r w:rsidR="00A45904">
        <w:rPr>
          <w:rFonts w:ascii="Arial" w:hAnsi="Arial" w:cs="Arial"/>
          <w:b/>
          <w:sz w:val="28"/>
          <w:szCs w:val="28"/>
        </w:rPr>
        <w:t>1043</w:t>
      </w:r>
      <w:r w:rsidR="0093463E">
        <w:rPr>
          <w:rFonts w:ascii="Arial" w:hAnsi="Arial" w:cs="Arial"/>
          <w:b/>
          <w:sz w:val="28"/>
          <w:szCs w:val="28"/>
        </w:rPr>
        <w:t>/2018</w:t>
      </w:r>
      <w:r w:rsidR="006F7A8A" w:rsidRPr="0093463E">
        <w:rPr>
          <w:rFonts w:ascii="Arial" w:hAnsi="Arial" w:cs="Arial"/>
          <w:b/>
          <w:sz w:val="28"/>
          <w:szCs w:val="28"/>
        </w:rPr>
        <w:t xml:space="preserve"> </w:t>
      </w:r>
      <w:bookmarkStart w:id="0" w:name="_GoBack"/>
      <w:bookmarkEnd w:id="0"/>
    </w:p>
    <w:p w:rsidR="004B07C0" w:rsidRPr="00C10176" w:rsidRDefault="004B07C0" w:rsidP="004B07C0">
      <w:pPr>
        <w:spacing w:line="276" w:lineRule="auto"/>
        <w:jc w:val="center"/>
        <w:rPr>
          <w:rFonts w:ascii="Arial" w:hAnsi="Arial" w:cs="Arial"/>
          <w:b/>
          <w:u w:val="single"/>
        </w:rPr>
      </w:pPr>
    </w:p>
    <w:p w:rsidR="004B07C0" w:rsidRPr="00C10176" w:rsidRDefault="004B07C0" w:rsidP="00C10176">
      <w:pPr>
        <w:spacing w:line="276" w:lineRule="auto"/>
        <w:ind w:left="3402"/>
        <w:jc w:val="both"/>
        <w:rPr>
          <w:rFonts w:ascii="Arial" w:hAnsi="Arial" w:cs="Arial"/>
          <w:b/>
          <w:i/>
        </w:rPr>
      </w:pPr>
      <w:r w:rsidRPr="00C10176">
        <w:rPr>
          <w:rFonts w:ascii="Arial" w:hAnsi="Arial" w:cs="Arial"/>
          <w:b/>
          <w:i/>
        </w:rPr>
        <w:t>Dispõe sobre as diretrizes para a elaboração da Lei Orçamentária do Município para o exercício de 201</w:t>
      </w:r>
      <w:r w:rsidR="00AF176C">
        <w:rPr>
          <w:rFonts w:ascii="Arial" w:hAnsi="Arial" w:cs="Arial"/>
          <w:b/>
          <w:i/>
        </w:rPr>
        <w:t>9</w:t>
      </w:r>
      <w:r w:rsidRPr="00C10176">
        <w:rPr>
          <w:rFonts w:ascii="Arial" w:hAnsi="Arial" w:cs="Arial"/>
          <w:b/>
          <w:i/>
        </w:rPr>
        <w:t>, e dá outras providências.</w:t>
      </w:r>
    </w:p>
    <w:p w:rsidR="004B07C0" w:rsidRPr="007A18B8" w:rsidRDefault="004B07C0" w:rsidP="004B07C0">
      <w:pPr>
        <w:spacing w:line="276" w:lineRule="auto"/>
        <w:ind w:left="5103"/>
        <w:jc w:val="both"/>
        <w:rPr>
          <w:rFonts w:ascii="Arial" w:hAnsi="Arial" w:cs="Arial"/>
        </w:rPr>
      </w:pPr>
    </w:p>
    <w:p w:rsidR="004B07C0" w:rsidRPr="007A18B8" w:rsidRDefault="00865229" w:rsidP="004B07C0">
      <w:pPr>
        <w:spacing w:line="276" w:lineRule="auto"/>
        <w:ind w:firstLine="851"/>
        <w:jc w:val="both"/>
        <w:rPr>
          <w:rFonts w:ascii="Arial" w:hAnsi="Arial" w:cs="Arial"/>
        </w:rPr>
      </w:pPr>
      <w:r>
        <w:rPr>
          <w:rFonts w:ascii="Arial" w:hAnsi="Arial" w:cs="Arial"/>
        </w:rPr>
        <w:t>O</w:t>
      </w:r>
      <w:r w:rsidR="004B07C0" w:rsidRPr="007A18B8">
        <w:rPr>
          <w:rFonts w:ascii="Arial" w:hAnsi="Arial" w:cs="Arial"/>
        </w:rPr>
        <w:t xml:space="preserve"> </w:t>
      </w:r>
      <w:r w:rsidR="004B07C0" w:rsidRPr="007A18B8">
        <w:rPr>
          <w:rFonts w:ascii="Arial" w:hAnsi="Arial" w:cs="Arial"/>
          <w:b/>
        </w:rPr>
        <w:t>P</w:t>
      </w:r>
      <w:r w:rsidR="004B07C0">
        <w:rPr>
          <w:rFonts w:ascii="Arial" w:hAnsi="Arial" w:cs="Arial"/>
          <w:b/>
        </w:rPr>
        <w:t>refeit</w:t>
      </w:r>
      <w:r>
        <w:rPr>
          <w:rFonts w:ascii="Arial" w:hAnsi="Arial" w:cs="Arial"/>
          <w:b/>
        </w:rPr>
        <w:t>o</w:t>
      </w:r>
      <w:r w:rsidR="004B07C0">
        <w:rPr>
          <w:rFonts w:ascii="Arial" w:hAnsi="Arial" w:cs="Arial"/>
          <w:b/>
        </w:rPr>
        <w:t xml:space="preserve"> Municipal de Ouro Verde</w:t>
      </w:r>
      <w:r w:rsidR="004B07C0" w:rsidRPr="007A18B8">
        <w:rPr>
          <w:rFonts w:ascii="Arial" w:hAnsi="Arial" w:cs="Arial"/>
        </w:rPr>
        <w:t xml:space="preserve">, Estado de Santa Catarina, no uso das atribuições que lhe confere a Lei Orgânica do Município, </w:t>
      </w:r>
      <w:r w:rsidR="004B07C0" w:rsidRPr="007A18B8">
        <w:rPr>
          <w:rFonts w:ascii="Arial" w:hAnsi="Arial" w:cs="Arial"/>
          <w:b/>
        </w:rPr>
        <w:t>faz saber</w:t>
      </w:r>
      <w:r w:rsidR="004B07C0" w:rsidRPr="007A18B8">
        <w:rPr>
          <w:rFonts w:ascii="Arial" w:hAnsi="Arial" w:cs="Arial"/>
        </w:rPr>
        <w:t xml:space="preserve"> que a Câmara de Vereadores aprovou e </w:t>
      </w:r>
      <w:r w:rsidR="004B07C0">
        <w:rPr>
          <w:rFonts w:ascii="Arial" w:hAnsi="Arial" w:cs="Arial"/>
        </w:rPr>
        <w:t>ela</w:t>
      </w:r>
      <w:r w:rsidR="004B07C0" w:rsidRPr="007A18B8">
        <w:rPr>
          <w:rFonts w:ascii="Arial" w:hAnsi="Arial" w:cs="Arial"/>
        </w:rPr>
        <w:t xml:space="preserve"> sanciona a seguinte Lei:</w:t>
      </w:r>
    </w:p>
    <w:p w:rsidR="004B07C0" w:rsidRPr="007A18B8" w:rsidRDefault="004B07C0" w:rsidP="004B07C0">
      <w:pPr>
        <w:spacing w:line="276" w:lineRule="auto"/>
        <w:ind w:firstLine="851"/>
        <w:jc w:val="both"/>
        <w:rPr>
          <w:rFonts w:ascii="Arial" w:hAnsi="Arial" w:cs="Arial"/>
          <w:b/>
        </w:rPr>
      </w:pPr>
    </w:p>
    <w:p w:rsidR="004B07C0" w:rsidRPr="006A2694" w:rsidRDefault="004B07C0" w:rsidP="00C10176">
      <w:pPr>
        <w:pStyle w:val="Recuodecorpodetexto2"/>
        <w:spacing w:line="276" w:lineRule="auto"/>
        <w:ind w:left="0" w:firstLine="0"/>
        <w:jc w:val="center"/>
        <w:rPr>
          <w:rFonts w:ascii="Arial" w:hAnsi="Arial" w:cs="Arial"/>
          <w:b/>
          <w:bCs/>
          <w:sz w:val="24"/>
          <w:u w:val="single"/>
        </w:rPr>
      </w:pPr>
      <w:r w:rsidRPr="006A2694">
        <w:rPr>
          <w:rFonts w:ascii="Arial" w:hAnsi="Arial" w:cs="Arial"/>
          <w:b/>
          <w:bCs/>
          <w:sz w:val="24"/>
          <w:u w:val="single"/>
        </w:rPr>
        <w:t>CAPÍTULO I</w:t>
      </w:r>
    </w:p>
    <w:p w:rsidR="004B07C0" w:rsidRPr="006A2694" w:rsidRDefault="004B07C0" w:rsidP="00C10176">
      <w:pPr>
        <w:pStyle w:val="Recuodecorpodetexto2"/>
        <w:spacing w:line="276" w:lineRule="auto"/>
        <w:ind w:left="0" w:firstLine="0"/>
        <w:jc w:val="center"/>
        <w:rPr>
          <w:rFonts w:ascii="Arial" w:hAnsi="Arial" w:cs="Arial"/>
          <w:b/>
          <w:bCs/>
          <w:sz w:val="24"/>
        </w:rPr>
      </w:pPr>
      <w:r w:rsidRPr="006A2694">
        <w:rPr>
          <w:rFonts w:ascii="Arial" w:hAnsi="Arial" w:cs="Arial"/>
          <w:b/>
          <w:bCs/>
          <w:sz w:val="24"/>
        </w:rPr>
        <w:t>DAS DISPOSIÇÕES GERAIS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1º</w:t>
      </w:r>
      <w:r w:rsidRPr="007A18B8">
        <w:rPr>
          <w:rFonts w:ascii="Arial" w:hAnsi="Arial" w:cs="Arial"/>
        </w:rPr>
        <w:t xml:space="preserve"> Ficam estabelecidas as diretrizes gerais para elaboração do orçamento do Município, de acordo com os princípios estabelecidos no art</w:t>
      </w:r>
      <w:r>
        <w:rPr>
          <w:rFonts w:ascii="Arial" w:hAnsi="Arial" w:cs="Arial"/>
        </w:rPr>
        <w:t>.</w:t>
      </w:r>
      <w:r w:rsidRPr="007A18B8">
        <w:rPr>
          <w:rFonts w:ascii="Arial" w:hAnsi="Arial" w:cs="Arial"/>
        </w:rPr>
        <w:t xml:space="preserve"> 165, § 2º, da Constituição Federal, na Constituição Estadual no que </w:t>
      </w:r>
      <w:proofErr w:type="gramStart"/>
      <w:r w:rsidRPr="007A18B8">
        <w:rPr>
          <w:rFonts w:ascii="Arial" w:hAnsi="Arial" w:cs="Arial"/>
        </w:rPr>
        <w:t>couber,</w:t>
      </w:r>
      <w:proofErr w:type="gramEnd"/>
      <w:r w:rsidRPr="007A18B8">
        <w:rPr>
          <w:rFonts w:ascii="Arial" w:hAnsi="Arial" w:cs="Arial"/>
        </w:rPr>
        <w:t xml:space="preserve"> na Lei Federal nº 4.320, de 17 de março de 1964 e na Lei Complementar nº 101, de 04 de Maio de 2000, compreendendo: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 - as prioridades e metas da administração municipal extraídas do Plano Plurianual para 201</w:t>
      </w:r>
      <w:r w:rsidR="00865229">
        <w:rPr>
          <w:rFonts w:ascii="Arial" w:hAnsi="Arial" w:cs="Arial"/>
        </w:rPr>
        <w:t>7</w:t>
      </w:r>
      <w:r w:rsidRPr="007A18B8">
        <w:rPr>
          <w:rFonts w:ascii="Arial" w:hAnsi="Arial" w:cs="Arial"/>
        </w:rPr>
        <w:t>/20</w:t>
      </w:r>
      <w:r w:rsidR="00865229">
        <w:rPr>
          <w:rFonts w:ascii="Arial" w:hAnsi="Arial" w:cs="Arial"/>
        </w:rPr>
        <w:t>21</w:t>
      </w:r>
      <w:r w:rsidRPr="007A18B8">
        <w:rPr>
          <w:rFonts w:ascii="Arial" w:hAnsi="Arial" w:cs="Arial"/>
        </w:rPr>
        <w:t>;</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 - a estrutura e organização do orçamento;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III - as diretrizes para a elaboração e execução dos orçamentos do Município e suas alterações;</w:t>
      </w:r>
    </w:p>
    <w:p w:rsidR="004B07C0" w:rsidRPr="00D91AF5" w:rsidRDefault="004B07C0" w:rsidP="004B07C0">
      <w:pPr>
        <w:pStyle w:val="NormalWeb"/>
        <w:spacing w:before="0" w:beforeAutospacing="0" w:after="0" w:afterAutospacing="0" w:line="276" w:lineRule="auto"/>
        <w:ind w:firstLine="851"/>
        <w:jc w:val="both"/>
        <w:rPr>
          <w:rFonts w:ascii="Arial" w:hAnsi="Arial" w:cs="Arial"/>
        </w:rPr>
      </w:pPr>
      <w:r w:rsidRPr="00D91AF5">
        <w:rPr>
          <w:rFonts w:ascii="Arial" w:hAnsi="Arial" w:cs="Arial"/>
        </w:rPr>
        <w:t>IV - as disposições relativas à dívida pública municipal;</w:t>
      </w:r>
    </w:p>
    <w:p w:rsidR="004B07C0" w:rsidRPr="00D91AF5" w:rsidRDefault="004B07C0" w:rsidP="004B07C0">
      <w:pPr>
        <w:pStyle w:val="NormalWeb"/>
        <w:spacing w:before="0" w:beforeAutospacing="0" w:after="0" w:afterAutospacing="0" w:line="276" w:lineRule="auto"/>
        <w:ind w:firstLine="851"/>
        <w:jc w:val="both"/>
        <w:rPr>
          <w:rFonts w:ascii="Arial" w:hAnsi="Arial" w:cs="Arial"/>
        </w:rPr>
      </w:pPr>
      <w:r w:rsidRPr="00D91AF5">
        <w:rPr>
          <w:rFonts w:ascii="Arial" w:hAnsi="Arial" w:cs="Arial"/>
        </w:rPr>
        <w:t>V - as disposições relativas às despesas com pessoal e encargos sociais;</w:t>
      </w:r>
    </w:p>
    <w:p w:rsidR="004B07C0" w:rsidRPr="00D91AF5" w:rsidRDefault="004B07C0" w:rsidP="004B07C0">
      <w:pPr>
        <w:pStyle w:val="NormalWeb"/>
        <w:spacing w:before="0" w:beforeAutospacing="0" w:after="0" w:afterAutospacing="0" w:line="276" w:lineRule="auto"/>
        <w:ind w:firstLine="851"/>
        <w:jc w:val="both"/>
        <w:rPr>
          <w:rFonts w:ascii="Arial" w:hAnsi="Arial" w:cs="Arial"/>
        </w:rPr>
      </w:pPr>
      <w:r w:rsidRPr="00D91AF5">
        <w:rPr>
          <w:rFonts w:ascii="Arial" w:hAnsi="Arial" w:cs="Arial"/>
        </w:rPr>
        <w:t xml:space="preserve">VI - as metas fiscais; </w:t>
      </w:r>
    </w:p>
    <w:p w:rsidR="004B07C0" w:rsidRPr="00D91AF5" w:rsidRDefault="004B07C0" w:rsidP="004B07C0">
      <w:pPr>
        <w:pStyle w:val="NormalWeb"/>
        <w:spacing w:before="0" w:beforeAutospacing="0" w:after="0" w:afterAutospacing="0" w:line="276" w:lineRule="auto"/>
        <w:ind w:firstLine="851"/>
        <w:jc w:val="both"/>
        <w:rPr>
          <w:rFonts w:ascii="Arial" w:hAnsi="Arial" w:cs="Arial"/>
        </w:rPr>
      </w:pPr>
      <w:r w:rsidRPr="00D91AF5">
        <w:rPr>
          <w:rFonts w:ascii="Arial" w:hAnsi="Arial" w:cs="Arial"/>
        </w:rPr>
        <w:t>VII - as disposições sobre alterações na legislação tributária, e das disposições gerais.</w:t>
      </w:r>
    </w:p>
    <w:p w:rsidR="004B07C0" w:rsidRPr="007A18B8" w:rsidRDefault="004B07C0" w:rsidP="004B07C0">
      <w:pPr>
        <w:spacing w:line="276" w:lineRule="auto"/>
        <w:rPr>
          <w:rFonts w:ascii="Arial" w:hAnsi="Arial" w:cs="Arial"/>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II</w:t>
      </w:r>
    </w:p>
    <w:p w:rsidR="004B07C0" w:rsidRPr="006A2694" w:rsidRDefault="004B07C0" w:rsidP="004B07C0">
      <w:pPr>
        <w:spacing w:line="276" w:lineRule="auto"/>
        <w:jc w:val="center"/>
        <w:rPr>
          <w:rFonts w:ascii="Arial" w:hAnsi="Arial" w:cs="Arial"/>
          <w:b/>
          <w:bCs/>
        </w:rPr>
      </w:pPr>
      <w:r w:rsidRPr="006A2694">
        <w:rPr>
          <w:rFonts w:ascii="Arial" w:hAnsi="Arial" w:cs="Arial"/>
          <w:b/>
          <w:bCs/>
        </w:rPr>
        <w:t>DAS PRIORIDADES E METAS DA ADMINISTRAÇÃO PÚBLICA MUNICIPAL</w:t>
      </w:r>
    </w:p>
    <w:p w:rsidR="004B07C0" w:rsidRPr="007A18B8" w:rsidRDefault="004B07C0" w:rsidP="004B07C0">
      <w:pPr>
        <w:spacing w:line="276" w:lineRule="auto"/>
        <w:jc w:val="center"/>
        <w:rPr>
          <w:rFonts w:ascii="Arial" w:hAnsi="Arial" w:cs="Arial"/>
          <w:b/>
          <w:bCs/>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2º</w:t>
      </w:r>
      <w:r w:rsidRPr="007A18B8">
        <w:rPr>
          <w:rFonts w:ascii="Arial" w:hAnsi="Arial" w:cs="Arial"/>
        </w:rPr>
        <w:t xml:space="preserve"> São anexos da Lei de Diretrizes Orçamentárias: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 - Anexo de Metas Fiscais - Metas Anuais;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 - Anexo de Metas Fiscais - Avaliação do Cumprimento das Metas do Exercício Anterior;</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III - Metas Fiscais para os Exercícios de 20</w:t>
      </w:r>
      <w:r w:rsidR="00F85319">
        <w:rPr>
          <w:rFonts w:ascii="Arial" w:hAnsi="Arial" w:cs="Arial"/>
        </w:rPr>
        <w:t>19</w:t>
      </w:r>
      <w:r w:rsidRPr="007A18B8">
        <w:rPr>
          <w:rFonts w:ascii="Arial" w:hAnsi="Arial" w:cs="Arial"/>
        </w:rPr>
        <w:t>, 20</w:t>
      </w:r>
      <w:r w:rsidR="00F85319">
        <w:rPr>
          <w:rFonts w:ascii="Arial" w:hAnsi="Arial" w:cs="Arial"/>
        </w:rPr>
        <w:t>20</w:t>
      </w:r>
      <w:r w:rsidRPr="007A18B8">
        <w:rPr>
          <w:rFonts w:ascii="Arial" w:hAnsi="Arial" w:cs="Arial"/>
        </w:rPr>
        <w:t xml:space="preserve"> e 20</w:t>
      </w:r>
      <w:r w:rsidR="00865229">
        <w:rPr>
          <w:rFonts w:ascii="Arial" w:hAnsi="Arial" w:cs="Arial"/>
        </w:rPr>
        <w:t>2</w:t>
      </w:r>
      <w:r w:rsidR="00F85319">
        <w:rPr>
          <w:rFonts w:ascii="Arial" w:hAnsi="Arial" w:cs="Arial"/>
        </w:rPr>
        <w:t>1</w:t>
      </w:r>
      <w:r w:rsidRPr="007A18B8">
        <w:rPr>
          <w:rFonts w:ascii="Arial" w:hAnsi="Arial" w:cs="Arial"/>
        </w:rPr>
        <w:t>;</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IV - Estimativa e Compensação da Renúncia de Receita;</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 - Margem de Expansão das Despesas Obrigatórias de Caráter Continuado;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lastRenderedPageBreak/>
        <w:t>VI - Demonstrativo de Riscos Fiscais e Provid</w:t>
      </w:r>
      <w:r>
        <w:rPr>
          <w:rFonts w:ascii="Arial" w:hAnsi="Arial" w:cs="Arial"/>
        </w:rPr>
        <w:t>ê</w:t>
      </w:r>
      <w:r w:rsidRPr="007A18B8">
        <w:rPr>
          <w:rFonts w:ascii="Arial" w:hAnsi="Arial" w:cs="Arial"/>
        </w:rPr>
        <w:t>ncias;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VII - Montante da Dívida;</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VIII - Meta Fiscal de Resultado Nominal;</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IX - Meta Fiscal de Resultado Primário;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 - Metodologia e Memória de Cálculo das Metas Anuais para as Receitas;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XI - Demonstrativo da Memória de Cálculo das Metas Fiscais de Despesas;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XII - Demonstrativo das Metas Físicas e Fiscais por Ações;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XIII - Demonstrativo da Origem e Destinação dos Recursos Previstos para 201</w:t>
      </w:r>
      <w:r w:rsidR="0082032D">
        <w:rPr>
          <w:rFonts w:ascii="Arial" w:hAnsi="Arial" w:cs="Arial"/>
        </w:rPr>
        <w:t>7</w:t>
      </w:r>
      <w:r w:rsidRPr="007A18B8">
        <w:rPr>
          <w:rFonts w:ascii="Arial" w:hAnsi="Arial" w:cs="Arial"/>
        </w:rPr>
        <w:t>;</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XIV - Relatório das Metas e Prioridades das Despesas por Programas.</w:t>
      </w:r>
    </w:p>
    <w:p w:rsidR="004B07C0" w:rsidRDefault="004B07C0" w:rsidP="004B07C0">
      <w:pPr>
        <w:spacing w:line="276" w:lineRule="auto"/>
        <w:jc w:val="center"/>
        <w:rPr>
          <w:rFonts w:ascii="Arial" w:hAnsi="Arial" w:cs="Arial"/>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III</w:t>
      </w:r>
    </w:p>
    <w:p w:rsidR="004B07C0" w:rsidRPr="007A18B8" w:rsidRDefault="004B07C0" w:rsidP="004B07C0">
      <w:pPr>
        <w:spacing w:line="276" w:lineRule="auto"/>
        <w:jc w:val="center"/>
        <w:rPr>
          <w:rFonts w:ascii="Arial" w:hAnsi="Arial" w:cs="Arial"/>
          <w:bCs/>
        </w:rPr>
      </w:pPr>
      <w:r w:rsidRPr="006A2694">
        <w:rPr>
          <w:rFonts w:ascii="Arial" w:hAnsi="Arial" w:cs="Arial"/>
          <w:b/>
          <w:bCs/>
        </w:rPr>
        <w:t>DAS PRIORIDADES E METAS DA ADMINISTRAÇÃO</w:t>
      </w:r>
    </w:p>
    <w:p w:rsidR="004B07C0" w:rsidRPr="007A18B8" w:rsidRDefault="004B07C0" w:rsidP="004B07C0">
      <w:pPr>
        <w:spacing w:line="276" w:lineRule="auto"/>
        <w:jc w:val="center"/>
        <w:rPr>
          <w:rFonts w:ascii="Arial" w:hAnsi="Arial" w:cs="Arial"/>
          <w:bCs/>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3º</w:t>
      </w:r>
      <w:r w:rsidRPr="007A18B8">
        <w:rPr>
          <w:rFonts w:ascii="Arial" w:hAnsi="Arial" w:cs="Arial"/>
        </w:rPr>
        <w:t xml:space="preserve"> As prioridades e metas da Administração Municipal são aquelas definidas e demonstradas nos Anexos de que trata o artigo 2º desta Lei.</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4º</w:t>
      </w:r>
      <w:r w:rsidRPr="007A18B8">
        <w:rPr>
          <w:rFonts w:ascii="Arial" w:hAnsi="Arial" w:cs="Arial"/>
        </w:rPr>
        <w:t xml:space="preserve"> Na elaboração da proposta orçamentária o Poder Executivo poderá aumentar ou diminuir as metas fiscais estabelecidas nesta Lei, a fim de compatibilizar a despesa orçada à receita prevista, de forma a preservar a suficiência de caixa.</w:t>
      </w:r>
    </w:p>
    <w:p w:rsidR="004B07C0" w:rsidRPr="007A18B8" w:rsidRDefault="004B07C0" w:rsidP="004B07C0">
      <w:pPr>
        <w:spacing w:line="276" w:lineRule="auto"/>
        <w:jc w:val="both"/>
        <w:rPr>
          <w:rFonts w:ascii="Arial" w:hAnsi="Arial" w:cs="Arial"/>
        </w:rPr>
      </w:pP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r w:rsidRPr="007A18B8">
        <w:rPr>
          <w:rFonts w:ascii="Arial" w:hAnsi="Arial" w:cs="Arial"/>
        </w:rPr>
        <w:tab/>
      </w: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IV</w:t>
      </w:r>
    </w:p>
    <w:p w:rsidR="004B07C0" w:rsidRPr="007A18B8" w:rsidRDefault="004B07C0" w:rsidP="004B07C0">
      <w:pPr>
        <w:spacing w:line="276" w:lineRule="auto"/>
        <w:jc w:val="center"/>
        <w:rPr>
          <w:rFonts w:ascii="Arial" w:hAnsi="Arial" w:cs="Arial"/>
          <w:bCs/>
        </w:rPr>
      </w:pPr>
      <w:r w:rsidRPr="006A2694">
        <w:rPr>
          <w:rFonts w:ascii="Arial" w:hAnsi="Arial" w:cs="Arial"/>
          <w:b/>
          <w:bCs/>
        </w:rPr>
        <w:t>DA ESTRUTURA E ORGANIZAÇÃO DO ORÇAMENTO</w:t>
      </w:r>
    </w:p>
    <w:p w:rsidR="004B07C0" w:rsidRPr="007A18B8" w:rsidRDefault="004B07C0" w:rsidP="004B07C0">
      <w:pPr>
        <w:spacing w:line="276" w:lineRule="auto"/>
        <w:jc w:val="center"/>
        <w:rPr>
          <w:rFonts w:ascii="Arial" w:hAnsi="Arial" w:cs="Arial"/>
          <w:bCs/>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5º</w:t>
      </w:r>
      <w:r w:rsidRPr="007A18B8">
        <w:rPr>
          <w:rFonts w:ascii="Arial" w:hAnsi="Arial" w:cs="Arial"/>
        </w:rPr>
        <w:t xml:space="preserve"> Para os efeitos desta lei, considerar-se-á:</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 - Programa: o instrumento de organização de ação governamental visando à concretização dos objetivos pretendidos;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 - Ação: um instrumento de programação para alcançar o objetivo de um programa, denominado por projeto, atividade ou operação especial;</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III - Atividade: um instrumento de programação para alcançar o objetivo de um programa, envolvendo um conjunto de operações que se realizam de modo contínuo e permanente, das quais resulta em produto necessário à manutenção da atuação governamental;</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IV - Projeto: um instrumento de programação para alcançar o objetivo de um programa, envolvendo um conjunto de operações, limitadas no tempo, das quais resulta um produto que concorre para a expansão ou aperfeiçoamento da atuação governamental;</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 xml:space="preserve">V - Operação Especial: as despesas que não contribuem para a manutenção, expansão ou aperfeiçoamento das atuações de governo, das quais </w:t>
      </w:r>
      <w:r w:rsidRPr="007A18B8">
        <w:rPr>
          <w:rFonts w:ascii="Arial" w:hAnsi="Arial" w:cs="Arial"/>
        </w:rPr>
        <w:lastRenderedPageBreak/>
        <w:t>não resulta um produto, e não gera contraprestação direta sob a forma de bens e serviços;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VI - Unidade Orçamentária: o menor nível da classificação institucional, agrupada em órgãos orçamentários, entendidos estes como os de maior nível da classificação institucional;</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VII - Receita Ordinária: aquelas previstas para ingressarem no caixa da unidade gestora de forma a regular, sejam pela competência de tributar e arrecadar, seja por determinação constitucional na partilha dos tributos de competência de outras esferas de governo;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VIII - Execução Física: a autorização para que o contratado realize a obra, forneça o bem ou preste o serviço;</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IX - Execução Orçamentária: o empenho e a liquidação da despesa, inclusive sua inscrição em restos a pagar;</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rPr>
        <w:t>X - Execução Financeira: o pagamento da despesa, inclusive dos restos a pagar já inscritos.</w:t>
      </w:r>
    </w:p>
    <w:p w:rsidR="004B07C0" w:rsidRPr="007A18B8" w:rsidRDefault="004B07C0" w:rsidP="004B07C0">
      <w:pPr>
        <w:spacing w:line="276" w:lineRule="auto"/>
        <w:ind w:firstLine="900"/>
        <w:jc w:val="both"/>
        <w:rPr>
          <w:rFonts w:ascii="Arial" w:hAnsi="Arial" w:cs="Arial"/>
        </w:rPr>
      </w:pPr>
      <w:r w:rsidRPr="007A18B8">
        <w:rPr>
          <w:rFonts w:ascii="Arial" w:hAnsi="Arial" w:cs="Arial"/>
          <w:b/>
        </w:rPr>
        <w:t>§ 1º</w:t>
      </w:r>
      <w:r w:rsidRPr="007A18B8">
        <w:rPr>
          <w:rFonts w:ascii="Arial" w:hAnsi="Arial" w:cs="Arial"/>
        </w:rPr>
        <w:t xml:space="preserve"> Cada programa, identificará as ações necessárias para atingir os seus objetivos, sob a forma de projetos, atividades ou operações especiais, e estas com identificação da Classificação Institucional, Funcional Programática, Categoria Econômica, Diagnóstico Situacional do Programa, Diretrizes, Objetivos, Metas Físicas e indicação das fontes de financiamento na forma das Portarias STN e MOG.</w:t>
      </w:r>
    </w:p>
    <w:p w:rsidR="004B07C0" w:rsidRPr="007A18B8" w:rsidRDefault="004B07C0" w:rsidP="004B07C0">
      <w:pPr>
        <w:spacing w:line="276" w:lineRule="auto"/>
        <w:ind w:firstLine="900"/>
        <w:jc w:val="both"/>
        <w:rPr>
          <w:rFonts w:ascii="Arial" w:hAnsi="Arial" w:cs="Arial"/>
        </w:rPr>
      </w:pPr>
      <w:r w:rsidRPr="007A18B8">
        <w:rPr>
          <w:rFonts w:ascii="Arial" w:hAnsi="Arial" w:cs="Arial"/>
          <w:b/>
        </w:rPr>
        <w:t>§ 2º</w:t>
      </w:r>
      <w:r w:rsidRPr="007A18B8">
        <w:rPr>
          <w:rFonts w:ascii="Arial" w:hAnsi="Arial" w:cs="Arial"/>
        </w:rPr>
        <w:t xml:space="preserve"> A</w:t>
      </w:r>
      <w:r>
        <w:rPr>
          <w:rFonts w:ascii="Arial" w:hAnsi="Arial" w:cs="Arial"/>
        </w:rPr>
        <w:t>s</w:t>
      </w:r>
      <w:r w:rsidRPr="007A18B8">
        <w:rPr>
          <w:rFonts w:ascii="Arial" w:hAnsi="Arial" w:cs="Arial"/>
        </w:rPr>
        <w:t xml:space="preserve"> categoria</w:t>
      </w:r>
      <w:r>
        <w:rPr>
          <w:rFonts w:ascii="Arial" w:hAnsi="Arial" w:cs="Arial"/>
        </w:rPr>
        <w:t>s</w:t>
      </w:r>
      <w:r w:rsidRPr="007A18B8">
        <w:rPr>
          <w:rFonts w:ascii="Arial" w:hAnsi="Arial" w:cs="Arial"/>
        </w:rPr>
        <w:t xml:space="preserve"> de programação de que trata o artigo 167, inciso VI, da Constituição Federal, serão identificadas por projetos, atividades ou operações especiais.</w:t>
      </w:r>
    </w:p>
    <w:p w:rsidR="004B07C0" w:rsidRPr="007A18B8" w:rsidRDefault="004B07C0" w:rsidP="004B07C0">
      <w:pPr>
        <w:spacing w:line="276" w:lineRule="auto"/>
        <w:ind w:firstLine="1418"/>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6º</w:t>
      </w:r>
      <w:r w:rsidRPr="007A18B8">
        <w:rPr>
          <w:rFonts w:ascii="Arial" w:hAnsi="Arial" w:cs="Arial"/>
        </w:rPr>
        <w:t xml:space="preserve"> O Orçamento abrangerá os Poderes Legislativo e Executivo, seus Fundos e será estruturado em conformidade com a configuração Organizacional </w:t>
      </w:r>
      <w:r w:rsidR="007221E8">
        <w:rPr>
          <w:rFonts w:ascii="Arial" w:hAnsi="Arial" w:cs="Arial"/>
        </w:rPr>
        <w:t>do Município</w:t>
      </w:r>
      <w:r w:rsidRPr="007A18B8">
        <w:rPr>
          <w:rFonts w:ascii="Arial" w:hAnsi="Arial" w:cs="Arial"/>
        </w:rPr>
        <w:t>.</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7º</w:t>
      </w:r>
      <w:r w:rsidRPr="007A18B8">
        <w:rPr>
          <w:rFonts w:ascii="Arial" w:hAnsi="Arial" w:cs="Arial"/>
        </w:rPr>
        <w:t xml:space="preserve"> A Lei Orçamentária evidenciará as Receitas e Despesas de cada uma das Unidades Gestoras, identificadas com código da destinação dos recursos, desdobradas as despesas por função, </w:t>
      </w:r>
      <w:proofErr w:type="spellStart"/>
      <w:r w:rsidRPr="007A18B8">
        <w:rPr>
          <w:rFonts w:ascii="Arial" w:hAnsi="Arial" w:cs="Arial"/>
        </w:rPr>
        <w:t>sub-função</w:t>
      </w:r>
      <w:proofErr w:type="spellEnd"/>
      <w:r w:rsidRPr="007A18B8">
        <w:rPr>
          <w:rFonts w:ascii="Arial" w:hAnsi="Arial" w:cs="Arial"/>
        </w:rPr>
        <w:t>, programa, projeto, atividade ou operações especiais e, quanto a sua natureza, por categoria econômica, grupo de natureza de despesa e modalidade de aplicação, tudo em conformidade com as Portarias do Ministério de Estado do Orçamento e Gestão - MOG e da Secretaria do Tesouro Nacional - STN, na forma dos seguintes Anexos:</w:t>
      </w:r>
    </w:p>
    <w:p w:rsidR="004B07C0" w:rsidRPr="007A18B8" w:rsidRDefault="004B07C0" w:rsidP="004B07C0">
      <w:pPr>
        <w:numPr>
          <w:ilvl w:val="1"/>
          <w:numId w:val="41"/>
        </w:numPr>
        <w:tabs>
          <w:tab w:val="clear" w:pos="2678"/>
          <w:tab w:val="num" w:pos="0"/>
          <w:tab w:val="left" w:pos="142"/>
          <w:tab w:val="left" w:pos="284"/>
          <w:tab w:val="left" w:pos="426"/>
          <w:tab w:val="left" w:pos="1134"/>
        </w:tabs>
        <w:spacing w:line="276" w:lineRule="auto"/>
        <w:ind w:left="0" w:firstLine="851"/>
        <w:jc w:val="both"/>
        <w:rPr>
          <w:rFonts w:ascii="Arial" w:hAnsi="Arial" w:cs="Arial"/>
        </w:rPr>
      </w:pPr>
      <w:r w:rsidRPr="007A18B8">
        <w:rPr>
          <w:rFonts w:ascii="Arial" w:hAnsi="Arial" w:cs="Arial"/>
        </w:rPr>
        <w:t>Demonstrativo da Receita e Despesa, segundo as Categorias Econômicas (Anexo I, da Lei 4.320/64 e Adendo 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 w:val="left" w:pos="1418"/>
        </w:tabs>
        <w:spacing w:line="276" w:lineRule="auto"/>
        <w:ind w:left="0" w:firstLine="851"/>
        <w:jc w:val="both"/>
        <w:rPr>
          <w:rFonts w:ascii="Arial" w:hAnsi="Arial" w:cs="Arial"/>
        </w:rPr>
      </w:pPr>
      <w:r w:rsidRPr="007A18B8">
        <w:rPr>
          <w:rFonts w:ascii="Arial" w:hAnsi="Arial" w:cs="Arial"/>
        </w:rPr>
        <w:t>Demonstrativo da Receita, segundo as Categorias Econômicas (Anexo II, da Lei 4.320/64 e Adendo III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Resumo Geral da Despesa, segundo as Categorias Econômicas (Anexo III, da Lei 4.320/64 e Adendo III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lastRenderedPageBreak/>
        <w:t>Demonstrativo da Despesa por Categoria Econômica, Grupos de Natureza de Despesa e Modalidade de Aplicação em cada Unidade Orçamentária (Anexo III, da Lei 4.320/64 e Adendo III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Pr>
          <w:rFonts w:ascii="Arial" w:hAnsi="Arial" w:cs="Arial"/>
        </w:rPr>
        <w:t>Programa de Trabalho (A</w:t>
      </w:r>
      <w:r w:rsidRPr="007A18B8">
        <w:rPr>
          <w:rFonts w:ascii="Arial" w:hAnsi="Arial" w:cs="Arial"/>
        </w:rPr>
        <w:t>dendo V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 xml:space="preserve">Programa de Trabalho de Governo - Demonstrativo da Despesa por Funções, </w:t>
      </w:r>
      <w:proofErr w:type="spellStart"/>
      <w:r w:rsidRPr="007A18B8">
        <w:rPr>
          <w:rFonts w:ascii="Arial" w:hAnsi="Arial" w:cs="Arial"/>
        </w:rPr>
        <w:t>Sub-Funções</w:t>
      </w:r>
      <w:proofErr w:type="spellEnd"/>
      <w:r w:rsidRPr="007A18B8">
        <w:rPr>
          <w:rFonts w:ascii="Arial" w:hAnsi="Arial" w:cs="Arial"/>
        </w:rPr>
        <w:t>, Programas, Projetos, Atividades e Operações Especiais (Anexo VI da Lei 4.320/64 e Adendo V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 xml:space="preserve">Demonstrativo da Despesa por Funções, </w:t>
      </w:r>
      <w:proofErr w:type="spellStart"/>
      <w:r w:rsidRPr="007A18B8">
        <w:rPr>
          <w:rFonts w:ascii="Arial" w:hAnsi="Arial" w:cs="Arial"/>
        </w:rPr>
        <w:t>Sub-Funções</w:t>
      </w:r>
      <w:proofErr w:type="spellEnd"/>
      <w:r w:rsidRPr="007A18B8">
        <w:rPr>
          <w:rFonts w:ascii="Arial" w:hAnsi="Arial" w:cs="Arial"/>
        </w:rPr>
        <w:t>, Programas, Projetos, Atividades e Operações Especiais (Anexo VII, da Lei 4.320/64 e Adendo VI da Portaria SOF nº 08/85);</w:t>
      </w:r>
    </w:p>
    <w:p w:rsidR="004B07C0" w:rsidRPr="007A18B8" w:rsidRDefault="004B07C0" w:rsidP="004B07C0">
      <w:pPr>
        <w:numPr>
          <w:ilvl w:val="1"/>
          <w:numId w:val="41"/>
        </w:numPr>
        <w:tabs>
          <w:tab w:val="clear" w:pos="2678"/>
          <w:tab w:val="num" w:pos="0"/>
          <w:tab w:val="left" w:pos="142"/>
          <w:tab w:val="left" w:pos="284"/>
          <w:tab w:val="left" w:pos="426"/>
        </w:tabs>
        <w:spacing w:line="276" w:lineRule="auto"/>
        <w:ind w:left="0" w:firstLine="851"/>
        <w:jc w:val="both"/>
        <w:rPr>
          <w:rFonts w:ascii="Arial" w:hAnsi="Arial" w:cs="Arial"/>
        </w:rPr>
      </w:pPr>
      <w:r w:rsidRPr="007A18B8">
        <w:rPr>
          <w:rFonts w:ascii="Arial" w:hAnsi="Arial" w:cs="Arial"/>
        </w:rPr>
        <w:t xml:space="preserve">Demonstrativo da Despesa por Funções, </w:t>
      </w:r>
      <w:proofErr w:type="spellStart"/>
      <w:r w:rsidRPr="007A18B8">
        <w:rPr>
          <w:rFonts w:ascii="Arial" w:hAnsi="Arial" w:cs="Arial"/>
        </w:rPr>
        <w:t>Sub-Funções</w:t>
      </w:r>
      <w:proofErr w:type="spellEnd"/>
      <w:r w:rsidRPr="007A18B8">
        <w:rPr>
          <w:rFonts w:ascii="Arial" w:hAnsi="Arial" w:cs="Arial"/>
        </w:rPr>
        <w:t xml:space="preserve"> e Programas, conforme o Vínculo com os Recursos (Anexo VIII, da Lei 4.320/64 e Adendo VII da 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 Despesa por órgãos e Funções (Anexo IX, da Lei 4.320/64 e Adendo VIII da Portaria SOF nº 08/85);</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Quadro Demonstrativo da Despesa por Categoria de Programação, com identificação da Classificação Institucional, Funcional Programática, Categoria Econômica, Diagnóstico Situacional do Programa, Diretrizes, Objetivos, Metas Físicas e Indicação das Fontes de Financiamento;</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 Evolução da Receita por Fontes, conforme disposto no artigo 12 da Lei Complementar 101/2000;</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 Margem de Expansão das Despesas Obrigatórias de Caráter Continuado (Art. 5º, II da LRF);</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 Evolução da Despesa no mínimo por categoria Econômica conforme disposto no art. 22 da Lei 4.320/64;</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das Receitas e Despesas dos Orçamentos Fiscais e da Seguridade Social (Art. 165, § 5º da CF);</w:t>
      </w:r>
    </w:p>
    <w:p w:rsidR="004B07C0" w:rsidRPr="007A18B8" w:rsidRDefault="004B07C0" w:rsidP="004B07C0">
      <w:pPr>
        <w:numPr>
          <w:ilvl w:val="1"/>
          <w:numId w:val="41"/>
        </w:numPr>
        <w:tabs>
          <w:tab w:val="clear" w:pos="2678"/>
          <w:tab w:val="num" w:pos="0"/>
          <w:tab w:val="left" w:pos="142"/>
          <w:tab w:val="left" w:pos="284"/>
          <w:tab w:val="left" w:pos="426"/>
          <w:tab w:val="left" w:pos="1276"/>
        </w:tabs>
        <w:spacing w:line="276" w:lineRule="auto"/>
        <w:ind w:left="0" w:firstLine="851"/>
        <w:jc w:val="both"/>
        <w:rPr>
          <w:rFonts w:ascii="Arial" w:hAnsi="Arial" w:cs="Arial"/>
        </w:rPr>
      </w:pPr>
      <w:r w:rsidRPr="007A18B8">
        <w:rPr>
          <w:rFonts w:ascii="Arial" w:hAnsi="Arial" w:cs="Arial"/>
        </w:rPr>
        <w:t>Demonstrativo da Compatibilidade da Programação dos Orçamentos com as Metas Fiscais estabelecidas na Lei de Diretrizes Orçamentárias (</w:t>
      </w:r>
      <w:r>
        <w:rPr>
          <w:rFonts w:ascii="Arial" w:hAnsi="Arial" w:cs="Arial"/>
        </w:rPr>
        <w:t>a</w:t>
      </w:r>
      <w:r w:rsidRPr="007A18B8">
        <w:rPr>
          <w:rFonts w:ascii="Arial" w:hAnsi="Arial" w:cs="Arial"/>
        </w:rPr>
        <w:t>rt. 5º, I da LRF);</w:t>
      </w:r>
    </w:p>
    <w:p w:rsidR="004B07C0" w:rsidRPr="007A18B8" w:rsidRDefault="004B07C0" w:rsidP="004B07C0">
      <w:pPr>
        <w:numPr>
          <w:ilvl w:val="1"/>
          <w:numId w:val="41"/>
        </w:numPr>
        <w:tabs>
          <w:tab w:val="clear" w:pos="2678"/>
          <w:tab w:val="num" w:pos="0"/>
          <w:tab w:val="left" w:pos="142"/>
          <w:tab w:val="left" w:pos="284"/>
          <w:tab w:val="left" w:pos="426"/>
        </w:tabs>
        <w:spacing w:line="276" w:lineRule="auto"/>
        <w:ind w:left="0" w:firstLine="851"/>
        <w:jc w:val="both"/>
        <w:rPr>
          <w:rFonts w:ascii="Arial" w:hAnsi="Arial" w:cs="Arial"/>
        </w:rPr>
      </w:pPr>
      <w:r w:rsidRPr="007A18B8">
        <w:rPr>
          <w:rFonts w:ascii="Arial" w:hAnsi="Arial" w:cs="Arial"/>
        </w:rPr>
        <w:t>Demonstrativo dos Riscos Fiscais considerados (</w:t>
      </w:r>
      <w:r>
        <w:rPr>
          <w:rFonts w:ascii="Arial" w:hAnsi="Arial" w:cs="Arial"/>
        </w:rPr>
        <w:t>a</w:t>
      </w:r>
      <w:r w:rsidRPr="007A18B8">
        <w:rPr>
          <w:rFonts w:ascii="Arial" w:hAnsi="Arial" w:cs="Arial"/>
        </w:rPr>
        <w:t>rt. 5º, III);</w:t>
      </w:r>
    </w:p>
    <w:p w:rsidR="004B07C0" w:rsidRPr="007A18B8" w:rsidRDefault="004B07C0" w:rsidP="004B07C0">
      <w:pPr>
        <w:numPr>
          <w:ilvl w:val="1"/>
          <w:numId w:val="41"/>
        </w:numPr>
        <w:tabs>
          <w:tab w:val="clear" w:pos="2678"/>
          <w:tab w:val="num" w:pos="0"/>
          <w:tab w:val="left" w:pos="142"/>
          <w:tab w:val="left" w:pos="284"/>
          <w:tab w:val="left" w:pos="426"/>
          <w:tab w:val="left" w:pos="1560"/>
        </w:tabs>
        <w:spacing w:line="276" w:lineRule="auto"/>
        <w:ind w:left="0" w:firstLine="851"/>
        <w:jc w:val="both"/>
        <w:rPr>
          <w:rFonts w:ascii="Arial" w:hAnsi="Arial" w:cs="Arial"/>
        </w:rPr>
      </w:pPr>
      <w:r w:rsidRPr="007A18B8">
        <w:rPr>
          <w:rFonts w:ascii="Arial" w:hAnsi="Arial" w:cs="Arial"/>
        </w:rPr>
        <w:t>Demonstrativo da Apuração do</w:t>
      </w:r>
      <w:r>
        <w:rPr>
          <w:rFonts w:ascii="Arial" w:hAnsi="Arial" w:cs="Arial"/>
        </w:rPr>
        <w:t xml:space="preserve"> Resultado Primário e Nominal (a</w:t>
      </w:r>
      <w:r w:rsidRPr="007A18B8">
        <w:rPr>
          <w:rFonts w:ascii="Arial" w:hAnsi="Arial" w:cs="Arial"/>
        </w:rPr>
        <w:t>rt. 4º, § 1º e 9º da LRF);</w:t>
      </w:r>
    </w:p>
    <w:p w:rsidR="004B07C0" w:rsidRPr="007A18B8" w:rsidRDefault="004B07C0" w:rsidP="004B07C0">
      <w:pPr>
        <w:numPr>
          <w:ilvl w:val="1"/>
          <w:numId w:val="41"/>
        </w:numPr>
        <w:tabs>
          <w:tab w:val="clear" w:pos="2678"/>
          <w:tab w:val="num" w:pos="0"/>
          <w:tab w:val="left" w:pos="142"/>
          <w:tab w:val="left" w:pos="284"/>
          <w:tab w:val="left" w:pos="426"/>
          <w:tab w:val="left" w:pos="1560"/>
        </w:tabs>
        <w:spacing w:line="276" w:lineRule="auto"/>
        <w:ind w:left="0" w:firstLine="851"/>
        <w:jc w:val="both"/>
        <w:rPr>
          <w:rFonts w:ascii="Arial" w:hAnsi="Arial" w:cs="Arial"/>
        </w:rPr>
      </w:pPr>
      <w:r w:rsidRPr="007A18B8">
        <w:rPr>
          <w:rFonts w:ascii="Arial" w:hAnsi="Arial" w:cs="Arial"/>
        </w:rPr>
        <w:t>Demonstrativo da Origem e Destinação dos Recursos (</w:t>
      </w:r>
      <w:r>
        <w:rPr>
          <w:rFonts w:ascii="Arial" w:hAnsi="Arial" w:cs="Arial"/>
        </w:rPr>
        <w:t>a</w:t>
      </w:r>
      <w:r w:rsidRPr="007A18B8">
        <w:rPr>
          <w:rFonts w:ascii="Arial" w:hAnsi="Arial" w:cs="Arial"/>
        </w:rPr>
        <w:t>rt. 8º e 50, I da LRF).</w:t>
      </w:r>
    </w:p>
    <w:p w:rsidR="004B07C0" w:rsidRPr="007A18B8" w:rsidRDefault="004B07C0" w:rsidP="004B07C0">
      <w:pPr>
        <w:tabs>
          <w:tab w:val="left" w:pos="1560"/>
        </w:tabs>
        <w:spacing w:line="276" w:lineRule="auto"/>
        <w:ind w:firstLine="851"/>
        <w:jc w:val="both"/>
        <w:rPr>
          <w:rFonts w:ascii="Arial" w:hAnsi="Arial" w:cs="Arial"/>
        </w:rPr>
      </w:pPr>
      <w:r w:rsidRPr="007A18B8">
        <w:rPr>
          <w:rFonts w:ascii="Arial" w:hAnsi="Arial" w:cs="Arial"/>
          <w:b/>
        </w:rPr>
        <w:t>§ 1º</w:t>
      </w:r>
      <w:r w:rsidRPr="007A18B8">
        <w:rPr>
          <w:rFonts w:ascii="Arial" w:hAnsi="Arial" w:cs="Arial"/>
          <w:bCs/>
        </w:rPr>
        <w:t xml:space="preserve"> </w:t>
      </w:r>
      <w:r w:rsidRPr="007A18B8">
        <w:rPr>
          <w:rFonts w:ascii="Arial" w:hAnsi="Arial" w:cs="Arial"/>
        </w:rPr>
        <w:t>Os relatórios previstos neste artigo poderão ser atualizados para atender a Portaria nº 42, de 14 de Abril de 1999, do Ministério do Planejamento, Orçamento e Gestão, Portaria Interministerial nº 163 de 04 de maio e demais legislações que versem sobre a receita e despesa pública.</w:t>
      </w:r>
    </w:p>
    <w:p w:rsidR="004B07C0" w:rsidRPr="007A18B8" w:rsidRDefault="004B07C0" w:rsidP="004B07C0">
      <w:pPr>
        <w:tabs>
          <w:tab w:val="left" w:pos="1560"/>
        </w:tabs>
        <w:spacing w:line="276" w:lineRule="auto"/>
        <w:ind w:firstLine="851"/>
        <w:jc w:val="both"/>
        <w:rPr>
          <w:rFonts w:ascii="Arial" w:hAnsi="Arial" w:cs="Arial"/>
        </w:rPr>
      </w:pPr>
      <w:r w:rsidRPr="007A18B8">
        <w:rPr>
          <w:rFonts w:ascii="Arial" w:hAnsi="Arial" w:cs="Arial"/>
          <w:b/>
        </w:rPr>
        <w:lastRenderedPageBreak/>
        <w:t>§ 2º</w:t>
      </w:r>
      <w:r w:rsidRPr="007A18B8">
        <w:rPr>
          <w:rFonts w:ascii="Arial" w:hAnsi="Arial" w:cs="Arial"/>
          <w:bCs/>
        </w:rPr>
        <w:t xml:space="preserve"> O Quadro Demonstrativo da Despesa de que trata o inciso X deste artigo, fixará a despesa ao nível de Grupo de Natureza de Despesa/Modalidade de Aplicação, conforme disposto na Portaria STN.</w:t>
      </w:r>
    </w:p>
    <w:p w:rsidR="004B07C0" w:rsidRPr="007A18B8" w:rsidRDefault="004B07C0" w:rsidP="004B07C0">
      <w:pPr>
        <w:spacing w:line="276" w:lineRule="auto"/>
        <w:ind w:firstLine="708"/>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8º</w:t>
      </w:r>
      <w:r w:rsidRPr="007A18B8">
        <w:rPr>
          <w:rFonts w:ascii="Arial" w:hAnsi="Arial" w:cs="Arial"/>
        </w:rPr>
        <w:t xml:space="preserve"> O orçamento do Município compreenderá a programação do Poder Legislativo, Executivo</w:t>
      </w:r>
      <w:r w:rsidR="007221E8">
        <w:rPr>
          <w:rFonts w:ascii="Arial" w:hAnsi="Arial" w:cs="Arial"/>
        </w:rPr>
        <w:t xml:space="preserve"> e</w:t>
      </w:r>
      <w:r w:rsidRPr="007A18B8">
        <w:rPr>
          <w:rFonts w:ascii="Arial" w:hAnsi="Arial" w:cs="Arial"/>
        </w:rPr>
        <w:t xml:space="preserve"> Fundos.</w:t>
      </w: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p>
    <w:p w:rsidR="004B07C0" w:rsidRPr="007A18B8" w:rsidRDefault="004B07C0" w:rsidP="004B07C0">
      <w:pPr>
        <w:pStyle w:val="NormalWeb"/>
        <w:spacing w:before="0" w:beforeAutospacing="0" w:after="0" w:afterAutospacing="0" w:line="276" w:lineRule="auto"/>
        <w:ind w:firstLine="851"/>
        <w:jc w:val="both"/>
        <w:rPr>
          <w:rFonts w:ascii="Arial" w:hAnsi="Arial" w:cs="Arial"/>
        </w:rPr>
      </w:pPr>
      <w:r w:rsidRPr="007A18B8">
        <w:rPr>
          <w:rFonts w:ascii="Arial" w:hAnsi="Arial" w:cs="Arial"/>
          <w:b/>
        </w:rPr>
        <w:t>Art. 9º</w:t>
      </w:r>
      <w:r w:rsidRPr="007A18B8">
        <w:rPr>
          <w:rFonts w:ascii="Arial" w:hAnsi="Arial" w:cs="Arial"/>
        </w:rPr>
        <w:t xml:space="preserve"> A mensagem que encaminhará o Projeto de Lei Orçamentária conterá:</w:t>
      </w:r>
    </w:p>
    <w:p w:rsidR="004B07C0" w:rsidRPr="007A18B8" w:rsidRDefault="004B07C0" w:rsidP="004B07C0">
      <w:pPr>
        <w:spacing w:line="276" w:lineRule="auto"/>
        <w:ind w:firstLine="851"/>
        <w:jc w:val="both"/>
        <w:rPr>
          <w:rFonts w:ascii="Arial" w:hAnsi="Arial" w:cs="Arial"/>
        </w:rPr>
      </w:pPr>
      <w:r w:rsidRPr="007A18B8">
        <w:rPr>
          <w:rFonts w:ascii="Arial" w:hAnsi="Arial" w:cs="Arial"/>
        </w:rPr>
        <w:t xml:space="preserve">I - Quadro Demonstrativo da Participação Relativa de cada Fonte na Composição da Receita Total; </w:t>
      </w:r>
    </w:p>
    <w:p w:rsidR="004B07C0" w:rsidRPr="007A18B8" w:rsidRDefault="004B07C0" w:rsidP="004B07C0">
      <w:pPr>
        <w:spacing w:line="276" w:lineRule="auto"/>
        <w:ind w:firstLine="851"/>
        <w:jc w:val="both"/>
        <w:rPr>
          <w:rFonts w:ascii="Arial" w:hAnsi="Arial" w:cs="Arial"/>
        </w:rPr>
      </w:pPr>
      <w:r w:rsidRPr="007A18B8">
        <w:rPr>
          <w:rFonts w:ascii="Arial" w:hAnsi="Arial" w:cs="Arial"/>
        </w:rPr>
        <w:t>II - Quadro Demonstrativo da Evolução da Despesa em Nível de Função e Grupo de Natureza da Despesa;</w:t>
      </w:r>
    </w:p>
    <w:p w:rsidR="004B07C0" w:rsidRPr="007A18B8" w:rsidRDefault="004B07C0" w:rsidP="004B07C0">
      <w:pPr>
        <w:spacing w:line="276" w:lineRule="auto"/>
        <w:ind w:firstLine="851"/>
        <w:jc w:val="both"/>
        <w:rPr>
          <w:rFonts w:ascii="Arial" w:hAnsi="Arial" w:cs="Arial"/>
        </w:rPr>
      </w:pPr>
      <w:r w:rsidRPr="007A18B8">
        <w:rPr>
          <w:rFonts w:ascii="Arial" w:hAnsi="Arial" w:cs="Arial"/>
        </w:rPr>
        <w:t>III - Quadro Demonstrativo da Despesa por Unidade Orçamentária e sua Participação Relativa;</w:t>
      </w:r>
    </w:p>
    <w:p w:rsidR="004B07C0" w:rsidRPr="007A18B8" w:rsidRDefault="004B07C0" w:rsidP="004B07C0">
      <w:pPr>
        <w:spacing w:line="276" w:lineRule="auto"/>
        <w:ind w:firstLine="851"/>
        <w:jc w:val="both"/>
        <w:rPr>
          <w:rFonts w:ascii="Arial" w:hAnsi="Arial" w:cs="Arial"/>
        </w:rPr>
      </w:pPr>
      <w:r w:rsidRPr="007A18B8">
        <w:rPr>
          <w:rFonts w:ascii="Arial" w:hAnsi="Arial" w:cs="Arial"/>
        </w:rPr>
        <w:t>IV - Quadro Demonstrativo da Evolução da Receita Corrente Líquida, Despesa com Pessoal e seu Percentual de Comprometimento.</w:t>
      </w:r>
    </w:p>
    <w:p w:rsidR="004B07C0" w:rsidRPr="007A18B8" w:rsidRDefault="004B07C0" w:rsidP="004B07C0">
      <w:pPr>
        <w:spacing w:line="276" w:lineRule="auto"/>
        <w:ind w:firstLine="1418"/>
        <w:jc w:val="both"/>
        <w:rPr>
          <w:rFonts w:ascii="Arial" w:hAnsi="Arial" w:cs="Arial"/>
        </w:rPr>
      </w:pPr>
    </w:p>
    <w:p w:rsidR="004B07C0" w:rsidRPr="007A18B8" w:rsidRDefault="00D9644C" w:rsidP="00D9644C">
      <w:pPr>
        <w:tabs>
          <w:tab w:val="left" w:pos="1560"/>
          <w:tab w:val="num" w:pos="1800"/>
        </w:tabs>
        <w:spacing w:line="276" w:lineRule="auto"/>
        <w:ind w:firstLine="851"/>
        <w:jc w:val="both"/>
        <w:rPr>
          <w:rFonts w:ascii="Arial" w:hAnsi="Arial" w:cs="Arial"/>
        </w:rPr>
      </w:pPr>
      <w:r w:rsidRPr="00D9644C">
        <w:rPr>
          <w:rFonts w:ascii="Arial" w:hAnsi="Arial" w:cs="Arial"/>
          <w:b/>
        </w:rPr>
        <w:t>Art. 10º</w:t>
      </w:r>
      <w:r>
        <w:rPr>
          <w:rFonts w:ascii="Arial" w:hAnsi="Arial" w:cs="Arial"/>
        </w:rPr>
        <w:t xml:space="preserve"> </w:t>
      </w:r>
      <w:r w:rsidR="004B07C0" w:rsidRPr="007A18B8">
        <w:rPr>
          <w:rFonts w:ascii="Arial" w:hAnsi="Arial" w:cs="Arial"/>
        </w:rPr>
        <w:t>A Reserva de Contingência da Unidade Gestora Central será constituída, exclusivamente, de recursos da destinação “</w:t>
      </w:r>
      <w:smartTag w:uri="urn:schemas-microsoft-com:office:smarttags" w:element="metricconverter">
        <w:smartTagPr>
          <w:attr w:name="ProductID" w:val="00”"/>
        </w:smartTagPr>
        <w:r w:rsidR="004B07C0" w:rsidRPr="007A18B8">
          <w:rPr>
            <w:rFonts w:ascii="Arial" w:hAnsi="Arial" w:cs="Arial"/>
          </w:rPr>
          <w:t>00”</w:t>
        </w:r>
      </w:smartTag>
      <w:r w:rsidR="004B07C0" w:rsidRPr="007A18B8">
        <w:rPr>
          <w:rFonts w:ascii="Arial" w:hAnsi="Arial" w:cs="Arial"/>
        </w:rPr>
        <w:t xml:space="preserve"> - Ordinários do orçamento fiscal e será de até 1% (um por cento) da Receita Corrente Líquida prevista.</w:t>
      </w:r>
    </w:p>
    <w:p w:rsidR="004B07C0" w:rsidRPr="007A18B8" w:rsidRDefault="004B07C0" w:rsidP="004B07C0">
      <w:pPr>
        <w:spacing w:line="276" w:lineRule="auto"/>
        <w:rPr>
          <w:rFonts w:ascii="Arial" w:hAnsi="Arial" w:cs="Arial"/>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V</w:t>
      </w:r>
    </w:p>
    <w:p w:rsidR="004B07C0" w:rsidRPr="007A18B8" w:rsidRDefault="004B07C0" w:rsidP="004B07C0">
      <w:pPr>
        <w:spacing w:line="276" w:lineRule="auto"/>
        <w:jc w:val="center"/>
        <w:rPr>
          <w:rFonts w:ascii="Arial" w:hAnsi="Arial" w:cs="Arial"/>
          <w:bCs/>
        </w:rPr>
      </w:pPr>
      <w:r w:rsidRPr="006A2694">
        <w:rPr>
          <w:rFonts w:ascii="Arial" w:hAnsi="Arial" w:cs="Arial"/>
          <w:b/>
          <w:bCs/>
        </w:rPr>
        <w:t>DAS DIRETRIZES PARA ELABORAÇÃO E A EXECUÇÃO DOS ORÇAMENTOS</w:t>
      </w:r>
    </w:p>
    <w:p w:rsidR="004B07C0" w:rsidRPr="007A18B8" w:rsidRDefault="004B07C0" w:rsidP="004B07C0">
      <w:pPr>
        <w:spacing w:line="276" w:lineRule="auto"/>
        <w:jc w:val="center"/>
        <w:rPr>
          <w:rFonts w:ascii="Arial" w:hAnsi="Arial" w:cs="Arial"/>
          <w:bCs/>
        </w:rPr>
      </w:pPr>
      <w:r w:rsidRPr="007A18B8">
        <w:rPr>
          <w:rFonts w:ascii="Arial" w:hAnsi="Arial" w:cs="Arial"/>
          <w:bCs/>
        </w:rPr>
        <w:t xml:space="preserve"> </w:t>
      </w:r>
    </w:p>
    <w:p w:rsidR="004B07C0" w:rsidRPr="00514862" w:rsidRDefault="00D9644C" w:rsidP="00D9644C">
      <w:pPr>
        <w:tabs>
          <w:tab w:val="num" w:pos="1800"/>
        </w:tabs>
        <w:spacing w:line="276" w:lineRule="auto"/>
        <w:ind w:firstLine="851"/>
        <w:jc w:val="both"/>
        <w:rPr>
          <w:rFonts w:ascii="Arial" w:hAnsi="Arial" w:cs="Arial"/>
          <w:highlight w:val="red"/>
        </w:rPr>
      </w:pPr>
      <w:r w:rsidRPr="00D9644C">
        <w:rPr>
          <w:rFonts w:ascii="Arial" w:hAnsi="Arial" w:cs="Arial"/>
          <w:b/>
        </w:rPr>
        <w:t>Art. 11</w:t>
      </w:r>
      <w:r w:rsidR="00662F1F">
        <w:rPr>
          <w:rFonts w:ascii="Arial" w:hAnsi="Arial" w:cs="Arial"/>
          <w:b/>
        </w:rPr>
        <w:t xml:space="preserve">º </w:t>
      </w:r>
      <w:r w:rsidR="004B07C0" w:rsidRPr="007A18B8">
        <w:rPr>
          <w:rFonts w:ascii="Arial" w:hAnsi="Arial" w:cs="Arial"/>
        </w:rPr>
        <w:t>O Orçamento Fiscal do Município e as suas execuções, obedecerão entre outros o princípio da transparência e do equilíbrio entre receitas e despesas, abrangendo o Poder Legislativo, Executivo</w:t>
      </w:r>
      <w:r w:rsidR="007221E8">
        <w:rPr>
          <w:rFonts w:ascii="Arial" w:hAnsi="Arial" w:cs="Arial"/>
        </w:rPr>
        <w:t xml:space="preserve"> e</w:t>
      </w:r>
      <w:r w:rsidR="004B07C0" w:rsidRPr="007A18B8">
        <w:rPr>
          <w:rFonts w:ascii="Arial" w:hAnsi="Arial" w:cs="Arial"/>
        </w:rPr>
        <w:t xml:space="preserve"> Fundos</w:t>
      </w:r>
      <w:r w:rsidR="007221E8">
        <w:rPr>
          <w:rFonts w:ascii="Arial" w:hAnsi="Arial" w:cs="Arial"/>
        </w:rPr>
        <w:t>.</w:t>
      </w:r>
    </w:p>
    <w:p w:rsidR="004B07C0" w:rsidRPr="007A18B8" w:rsidRDefault="004B07C0" w:rsidP="004B07C0">
      <w:pPr>
        <w:tabs>
          <w:tab w:val="left" w:pos="1701"/>
        </w:tabs>
        <w:spacing w:line="276" w:lineRule="auto"/>
        <w:ind w:left="851"/>
        <w:jc w:val="both"/>
        <w:rPr>
          <w:rFonts w:ascii="Arial" w:hAnsi="Arial" w:cs="Arial"/>
        </w:rPr>
      </w:pPr>
    </w:p>
    <w:p w:rsidR="004B07C0" w:rsidRPr="007A18B8" w:rsidRDefault="00662F1F" w:rsidP="00662F1F">
      <w:pPr>
        <w:tabs>
          <w:tab w:val="left" w:pos="1701"/>
          <w:tab w:val="num" w:pos="1800"/>
        </w:tabs>
        <w:spacing w:line="276" w:lineRule="auto"/>
        <w:ind w:firstLine="851"/>
        <w:jc w:val="both"/>
        <w:rPr>
          <w:rFonts w:ascii="Arial" w:hAnsi="Arial" w:cs="Arial"/>
        </w:rPr>
      </w:pPr>
      <w:r w:rsidRPr="00662F1F">
        <w:rPr>
          <w:rFonts w:ascii="Arial" w:hAnsi="Arial" w:cs="Arial"/>
          <w:b/>
        </w:rPr>
        <w:t>Art. 12º</w:t>
      </w:r>
      <w:r>
        <w:rPr>
          <w:rFonts w:ascii="Arial" w:hAnsi="Arial" w:cs="Arial"/>
        </w:rPr>
        <w:t xml:space="preserve"> </w:t>
      </w:r>
      <w:r w:rsidR="004B07C0" w:rsidRPr="007A18B8">
        <w:rPr>
          <w:rFonts w:ascii="Arial" w:hAnsi="Arial" w:cs="Arial"/>
        </w:rPr>
        <w:t>Os Fundos Municipais terão suas receitas especificadas no Orçamento da Receita da Unidade Gestora Central ou na Entidade específica, dependendo de sua origem, e estas, por sua vez, vinculadas a Despesas Relacionadas a seus Objetivos, identificadas em Planos de Aplicação, representados nas Planilhas de Despesas referidas no art. 6º, inciso X, desta Lei.</w:t>
      </w:r>
    </w:p>
    <w:p w:rsidR="004B07C0" w:rsidRDefault="004B07C0" w:rsidP="004B07C0">
      <w:pPr>
        <w:tabs>
          <w:tab w:val="left" w:pos="1701"/>
        </w:tabs>
        <w:spacing w:line="276" w:lineRule="auto"/>
        <w:ind w:firstLine="851"/>
        <w:jc w:val="both"/>
        <w:rPr>
          <w:rFonts w:ascii="Arial" w:hAnsi="Arial" w:cs="Arial"/>
        </w:rPr>
      </w:pPr>
      <w:r w:rsidRPr="007A18B8">
        <w:rPr>
          <w:rFonts w:ascii="Arial" w:hAnsi="Arial" w:cs="Arial"/>
          <w:b/>
        </w:rPr>
        <w:t>§ 1º</w:t>
      </w:r>
      <w:r w:rsidRPr="007A18B8">
        <w:rPr>
          <w:rFonts w:ascii="Arial" w:hAnsi="Arial" w:cs="Arial"/>
        </w:rPr>
        <w:t xml:space="preserve"> Os Fundos Municipais serão gerenciados pelo Prefeito Municipal, podendo por manifestação formal do Chefe do Poder Executivo, ser delegado a servido</w:t>
      </w:r>
      <w:r>
        <w:rPr>
          <w:rFonts w:ascii="Arial" w:hAnsi="Arial" w:cs="Arial"/>
        </w:rPr>
        <w:t>r municipal ou secretário.</w:t>
      </w:r>
    </w:p>
    <w:p w:rsidR="004B07C0" w:rsidRPr="00554B6F" w:rsidRDefault="004B07C0" w:rsidP="004B07C0">
      <w:pPr>
        <w:tabs>
          <w:tab w:val="left" w:pos="1701"/>
        </w:tabs>
        <w:spacing w:line="276" w:lineRule="auto"/>
        <w:ind w:firstLine="851"/>
        <w:jc w:val="both"/>
        <w:rPr>
          <w:rFonts w:ascii="Arial" w:hAnsi="Arial" w:cs="Arial"/>
        </w:rPr>
      </w:pPr>
      <w:r w:rsidRPr="007221E8">
        <w:rPr>
          <w:rFonts w:ascii="Arial" w:hAnsi="Arial" w:cs="Arial"/>
          <w:b/>
        </w:rPr>
        <w:t xml:space="preserve">§ 2º </w:t>
      </w:r>
      <w:r w:rsidR="00F85319">
        <w:rPr>
          <w:rFonts w:ascii="Arial" w:hAnsi="Arial" w:cs="Arial"/>
        </w:rPr>
        <w:t>O</w:t>
      </w:r>
      <w:r w:rsidRPr="007221E8">
        <w:rPr>
          <w:rFonts w:ascii="Arial" w:hAnsi="Arial" w:cs="Arial"/>
        </w:rPr>
        <w:t xml:space="preserve"> Fundo de Saúde</w:t>
      </w:r>
      <w:r w:rsidR="00F85319">
        <w:rPr>
          <w:rFonts w:ascii="Arial" w:hAnsi="Arial" w:cs="Arial"/>
        </w:rPr>
        <w:t xml:space="preserve"> e Assistência Social</w:t>
      </w:r>
      <w:r w:rsidRPr="007221E8">
        <w:rPr>
          <w:rFonts w:ascii="Arial" w:hAnsi="Arial" w:cs="Arial"/>
        </w:rPr>
        <w:t xml:space="preserve"> ser</w:t>
      </w:r>
      <w:r w:rsidR="00F85319">
        <w:rPr>
          <w:rFonts w:ascii="Arial" w:hAnsi="Arial" w:cs="Arial"/>
        </w:rPr>
        <w:t>ão</w:t>
      </w:r>
      <w:r w:rsidRPr="007221E8">
        <w:rPr>
          <w:rFonts w:ascii="Arial" w:hAnsi="Arial" w:cs="Arial"/>
        </w:rPr>
        <w:t xml:space="preserve"> estruturado</w:t>
      </w:r>
      <w:r w:rsidR="00F85319">
        <w:rPr>
          <w:rFonts w:ascii="Arial" w:hAnsi="Arial" w:cs="Arial"/>
        </w:rPr>
        <w:t>s</w:t>
      </w:r>
      <w:r w:rsidRPr="007221E8">
        <w:rPr>
          <w:rFonts w:ascii="Arial" w:hAnsi="Arial" w:cs="Arial"/>
        </w:rPr>
        <w:t xml:space="preserve"> na forma de Unidade Gestora e os </w:t>
      </w:r>
      <w:r w:rsidR="00865229">
        <w:rPr>
          <w:rFonts w:ascii="Arial" w:hAnsi="Arial" w:cs="Arial"/>
        </w:rPr>
        <w:t>demais Fundos</w:t>
      </w:r>
      <w:r w:rsidRPr="007221E8">
        <w:rPr>
          <w:rFonts w:ascii="Arial" w:hAnsi="Arial" w:cs="Arial"/>
        </w:rPr>
        <w:t xml:space="preserve"> na forma de Unidade Orçamentária.</w:t>
      </w:r>
    </w:p>
    <w:p w:rsidR="004B07C0" w:rsidRPr="007A18B8" w:rsidRDefault="004B07C0" w:rsidP="004B07C0">
      <w:pPr>
        <w:spacing w:line="276" w:lineRule="auto"/>
        <w:ind w:firstLine="1418"/>
        <w:jc w:val="both"/>
        <w:rPr>
          <w:rFonts w:ascii="Arial" w:hAnsi="Arial" w:cs="Arial"/>
        </w:rPr>
      </w:pPr>
    </w:p>
    <w:p w:rsidR="004B07C0" w:rsidRPr="007A18B8" w:rsidRDefault="00662F1F" w:rsidP="00662F1F">
      <w:pPr>
        <w:spacing w:line="276" w:lineRule="auto"/>
        <w:ind w:firstLine="851"/>
        <w:jc w:val="both"/>
        <w:rPr>
          <w:rFonts w:ascii="Arial" w:hAnsi="Arial" w:cs="Arial"/>
        </w:rPr>
      </w:pPr>
      <w:r w:rsidRPr="00662F1F">
        <w:rPr>
          <w:rFonts w:ascii="Arial" w:hAnsi="Arial" w:cs="Arial"/>
          <w:b/>
        </w:rPr>
        <w:lastRenderedPageBreak/>
        <w:t>Art. 13º</w:t>
      </w:r>
      <w:r>
        <w:rPr>
          <w:rFonts w:ascii="Arial" w:hAnsi="Arial" w:cs="Arial"/>
        </w:rPr>
        <w:t xml:space="preserve"> </w:t>
      </w:r>
      <w:r w:rsidR="004B07C0" w:rsidRPr="007A18B8">
        <w:rPr>
          <w:rFonts w:ascii="Arial" w:hAnsi="Arial" w:cs="Arial"/>
        </w:rPr>
        <w:t xml:space="preserve">Os estudos para a definição dos Orçamentos da </w:t>
      </w:r>
      <w:r w:rsidR="006E3014">
        <w:rPr>
          <w:rFonts w:ascii="Arial" w:hAnsi="Arial" w:cs="Arial"/>
        </w:rPr>
        <w:t xml:space="preserve">receita </w:t>
      </w:r>
      <w:r w:rsidR="004B07C0" w:rsidRPr="007A18B8">
        <w:rPr>
          <w:rFonts w:ascii="Arial" w:hAnsi="Arial" w:cs="Arial"/>
        </w:rPr>
        <w:t>excluídas as previsões de convênios, operações de crédito e alienação de ativos, dever</w:t>
      </w:r>
      <w:r w:rsidR="007221E8">
        <w:rPr>
          <w:rFonts w:ascii="Arial" w:hAnsi="Arial" w:cs="Arial"/>
        </w:rPr>
        <w:t>á</w:t>
      </w:r>
      <w:r w:rsidR="004B07C0">
        <w:rPr>
          <w:rFonts w:ascii="Arial" w:hAnsi="Arial" w:cs="Arial"/>
        </w:rPr>
        <w:t xml:space="preserve"> </w:t>
      </w:r>
      <w:r w:rsidR="004B07C0" w:rsidRPr="007A18B8">
        <w:rPr>
          <w:rFonts w:ascii="Arial" w:hAnsi="Arial" w:cs="Arial"/>
        </w:rPr>
        <w:t>observar as alterações da legislação tributária, incentivos fiscais autorizados, a inflação do período, o crescimento econômico, a valorização imobiliária e a evolução da receita nos últimos três exercícios imediatamente anterior</w:t>
      </w:r>
      <w:r w:rsidR="007221E8">
        <w:rPr>
          <w:rFonts w:ascii="Arial" w:hAnsi="Arial" w:cs="Arial"/>
        </w:rPr>
        <w:t>.</w:t>
      </w:r>
    </w:p>
    <w:p w:rsidR="004B07C0" w:rsidRPr="007A18B8" w:rsidRDefault="004B07C0" w:rsidP="004B07C0">
      <w:pPr>
        <w:tabs>
          <w:tab w:val="left" w:pos="1701"/>
        </w:tabs>
        <w:spacing w:line="276" w:lineRule="auto"/>
        <w:ind w:firstLine="851"/>
        <w:jc w:val="both"/>
        <w:rPr>
          <w:rFonts w:ascii="Arial" w:hAnsi="Arial" w:cs="Arial"/>
        </w:rPr>
      </w:pPr>
    </w:p>
    <w:p w:rsidR="004B07C0" w:rsidRPr="007A18B8" w:rsidRDefault="00662F1F" w:rsidP="00662F1F">
      <w:pPr>
        <w:tabs>
          <w:tab w:val="left" w:pos="1701"/>
          <w:tab w:val="num" w:pos="1800"/>
        </w:tabs>
        <w:spacing w:line="276" w:lineRule="auto"/>
        <w:ind w:firstLine="851"/>
        <w:jc w:val="both"/>
        <w:rPr>
          <w:rFonts w:ascii="Arial" w:hAnsi="Arial" w:cs="Arial"/>
        </w:rPr>
      </w:pPr>
      <w:r w:rsidRPr="00662F1F">
        <w:rPr>
          <w:rFonts w:ascii="Arial" w:hAnsi="Arial" w:cs="Arial"/>
          <w:b/>
        </w:rPr>
        <w:t>Art. 14º</w:t>
      </w:r>
      <w:r>
        <w:rPr>
          <w:rFonts w:ascii="Arial" w:hAnsi="Arial" w:cs="Arial"/>
        </w:rPr>
        <w:t xml:space="preserve"> </w:t>
      </w:r>
      <w:r w:rsidR="004B07C0" w:rsidRPr="007A18B8">
        <w:rPr>
          <w:rFonts w:ascii="Arial" w:hAnsi="Arial" w:cs="Arial"/>
        </w:rPr>
        <w:t xml:space="preserve">Se a receita estimada, comprovadamente, não atender ao disposto no artigo anterior quanto aos estudos e as estimativas, o Legislativo, quando da discussão da Proposta Orçamentária, poderá solicitar ao Executivo Municipal a sua alteração e a </w:t>
      </w:r>
      <w:proofErr w:type="spellStart"/>
      <w:r w:rsidR="00C10176" w:rsidRPr="007A18B8">
        <w:rPr>
          <w:rFonts w:ascii="Arial" w:hAnsi="Arial" w:cs="Arial"/>
        </w:rPr>
        <w:t>conseqüente</w:t>
      </w:r>
      <w:proofErr w:type="spellEnd"/>
      <w:r w:rsidR="004B07C0" w:rsidRPr="007A18B8">
        <w:rPr>
          <w:rFonts w:ascii="Arial" w:hAnsi="Arial" w:cs="Arial"/>
        </w:rPr>
        <w:t xml:space="preserve"> adequação do orçamento da despesa.</w:t>
      </w:r>
    </w:p>
    <w:p w:rsidR="004B07C0" w:rsidRPr="007A18B8" w:rsidRDefault="004B07C0" w:rsidP="004B07C0">
      <w:pPr>
        <w:tabs>
          <w:tab w:val="left" w:pos="1701"/>
        </w:tabs>
        <w:spacing w:line="276" w:lineRule="auto"/>
        <w:ind w:firstLine="851"/>
        <w:jc w:val="both"/>
        <w:rPr>
          <w:rFonts w:ascii="Arial" w:hAnsi="Arial" w:cs="Arial"/>
        </w:rPr>
      </w:pPr>
    </w:p>
    <w:p w:rsidR="004B07C0" w:rsidRPr="007A18B8" w:rsidRDefault="00662F1F" w:rsidP="00662F1F">
      <w:pPr>
        <w:tabs>
          <w:tab w:val="left" w:pos="1701"/>
          <w:tab w:val="num" w:pos="1800"/>
        </w:tabs>
        <w:spacing w:line="276" w:lineRule="auto"/>
        <w:ind w:firstLine="851"/>
        <w:jc w:val="both"/>
        <w:rPr>
          <w:rFonts w:ascii="Arial" w:hAnsi="Arial" w:cs="Arial"/>
        </w:rPr>
      </w:pPr>
      <w:r>
        <w:rPr>
          <w:rFonts w:ascii="Arial" w:hAnsi="Arial" w:cs="Arial"/>
          <w:b/>
        </w:rPr>
        <w:t xml:space="preserve">Art. 15º </w:t>
      </w:r>
      <w:r w:rsidR="004B07C0" w:rsidRPr="007A18B8">
        <w:rPr>
          <w:rFonts w:ascii="Arial" w:hAnsi="Arial" w:cs="Arial"/>
        </w:rPr>
        <w:t>Na execução do orçamento, verificado que o comportamento da receita ordinária poderá afetar o cumprimento das metas de resultados primário e nominal, os Poderes Legislativo e Executivo,</w:t>
      </w:r>
      <w:r w:rsidR="007221E8">
        <w:rPr>
          <w:rFonts w:ascii="Arial" w:hAnsi="Arial" w:cs="Arial"/>
        </w:rPr>
        <w:t xml:space="preserve"> </w:t>
      </w:r>
      <w:r w:rsidR="004B07C0" w:rsidRPr="007A18B8">
        <w:rPr>
          <w:rFonts w:ascii="Arial" w:hAnsi="Arial" w:cs="Arial"/>
        </w:rPr>
        <w:t>de forma proporcional as suas dotações, adotarão o mecanismo da limitação de empenhos no montante necessário, observado a destinação de recursos, nas seguintes despesas:</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w:t>
      </w:r>
      <w:r w:rsidRPr="007A18B8">
        <w:rPr>
          <w:rFonts w:ascii="Arial" w:hAnsi="Arial" w:cs="Arial"/>
        </w:rPr>
        <w:t xml:space="preserve"> - Contrapartida para projetos ou atividades vinculadas a recursos oriundos de fontes extraordinárias como convênios, operações de crédito, alienação de ativos, desde que ainda não comprometido;</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II</w:t>
      </w:r>
      <w:r w:rsidRPr="007A18B8">
        <w:rPr>
          <w:rFonts w:ascii="Arial" w:hAnsi="Arial" w:cs="Arial"/>
        </w:rPr>
        <w:t xml:space="preserve"> - Obras em geral, desde que ainda não iniciadas;</w:t>
      </w:r>
    </w:p>
    <w:p w:rsidR="004B07C0" w:rsidRPr="007A18B8" w:rsidRDefault="004B07C0" w:rsidP="004B07C0">
      <w:pPr>
        <w:spacing w:line="276" w:lineRule="auto"/>
        <w:ind w:firstLine="851"/>
        <w:jc w:val="both"/>
        <w:rPr>
          <w:rFonts w:ascii="Arial" w:hAnsi="Arial" w:cs="Arial"/>
        </w:rPr>
      </w:pPr>
      <w:r w:rsidRPr="007A18B8">
        <w:rPr>
          <w:rFonts w:ascii="Arial" w:hAnsi="Arial" w:cs="Arial"/>
        </w:rPr>
        <w:t>III - Dotação para combustíveis destinada à frota de veículos dos setores de transportes, obras, serviços públicos e agricultura;</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IV</w:t>
      </w:r>
      <w:r w:rsidRPr="007A18B8">
        <w:rPr>
          <w:rFonts w:ascii="Arial" w:hAnsi="Arial" w:cs="Arial"/>
        </w:rPr>
        <w:t xml:space="preserve"> - Dotação para material de consumo e outros serviços de terceiros das diversas atividades.</w:t>
      </w:r>
    </w:p>
    <w:p w:rsidR="004B07C0" w:rsidRPr="007A18B8" w:rsidRDefault="004B07C0" w:rsidP="004B07C0">
      <w:pPr>
        <w:spacing w:line="276" w:lineRule="auto"/>
        <w:ind w:firstLine="851"/>
        <w:jc w:val="both"/>
        <w:rPr>
          <w:rFonts w:ascii="Arial" w:hAnsi="Arial" w:cs="Arial"/>
        </w:rPr>
      </w:pPr>
      <w:r w:rsidRPr="007A18B8">
        <w:rPr>
          <w:rFonts w:ascii="Arial" w:hAnsi="Arial" w:cs="Arial"/>
        </w:rPr>
        <w:t>V - Eliminação das despesas com serviços extraordinários;</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VI</w:t>
      </w:r>
      <w:r w:rsidRPr="007A18B8">
        <w:rPr>
          <w:rFonts w:ascii="Arial" w:hAnsi="Arial" w:cs="Arial"/>
        </w:rPr>
        <w:t xml:space="preserve"> - Exoneração de servidores</w:t>
      </w:r>
      <w:r>
        <w:rPr>
          <w:rFonts w:ascii="Arial" w:hAnsi="Arial" w:cs="Arial"/>
        </w:rPr>
        <w:t xml:space="preserve"> ocupantes de cargo em comissão.</w:t>
      </w:r>
    </w:p>
    <w:p w:rsidR="004B07C0" w:rsidRPr="007A18B8" w:rsidRDefault="004B07C0" w:rsidP="004B07C0">
      <w:pPr>
        <w:spacing w:line="276" w:lineRule="auto"/>
        <w:ind w:firstLine="851"/>
        <w:jc w:val="both"/>
        <w:rPr>
          <w:rFonts w:ascii="Arial" w:hAnsi="Arial" w:cs="Arial"/>
        </w:rPr>
      </w:pPr>
      <w:r w:rsidRPr="007A18B8">
        <w:rPr>
          <w:rFonts w:ascii="Arial" w:hAnsi="Arial" w:cs="Arial"/>
        </w:rPr>
        <w:t xml:space="preserve">Parágrafo único. Na avaliação do cumprimento das metas bimestrais de arrecadação para a implementação ou não do mecanismo da limitação de empenho e movimentação financeira, será considerado ainda o resultado financeiro apurado no Balanço Patrimonial do exercício anterior, observada a vinculação da destinação de recursos. </w:t>
      </w:r>
    </w:p>
    <w:p w:rsidR="004B07C0" w:rsidRPr="007A18B8" w:rsidRDefault="004B07C0" w:rsidP="004B07C0">
      <w:pPr>
        <w:spacing w:line="276" w:lineRule="auto"/>
        <w:ind w:firstLine="1418"/>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16º </w:t>
      </w:r>
      <w:r w:rsidR="004B07C0" w:rsidRPr="007A18B8">
        <w:rPr>
          <w:rFonts w:ascii="Arial" w:hAnsi="Arial" w:cs="Arial"/>
        </w:rPr>
        <w:t>A compensação de que trata o art</w:t>
      </w:r>
      <w:r w:rsidR="004B07C0">
        <w:rPr>
          <w:rFonts w:ascii="Arial" w:hAnsi="Arial" w:cs="Arial"/>
        </w:rPr>
        <w:t>.</w:t>
      </w:r>
      <w:r w:rsidR="004B07C0" w:rsidRPr="007A18B8">
        <w:rPr>
          <w:rFonts w:ascii="Arial" w:hAnsi="Arial" w:cs="Arial"/>
        </w:rPr>
        <w:t xml:space="preserve"> 17, § 2º da Lei Complementar nº 101/2000, quando da criação ou aumento de despesas de caráter continuado, poderá ser realizada a partir do aproveitamento da margem líquida de expansão prevista</w:t>
      </w:r>
      <w:r w:rsidR="004B07C0">
        <w:rPr>
          <w:rFonts w:ascii="Arial" w:hAnsi="Arial" w:cs="Arial"/>
        </w:rPr>
        <w:t>,</w:t>
      </w:r>
      <w:r w:rsidR="004B07C0" w:rsidRPr="007A18B8">
        <w:rPr>
          <w:rFonts w:ascii="Arial" w:hAnsi="Arial" w:cs="Arial"/>
        </w:rPr>
        <w:t xml:space="preserve"> observad</w:t>
      </w:r>
      <w:r w:rsidR="004B07C0">
        <w:rPr>
          <w:rFonts w:ascii="Arial" w:hAnsi="Arial" w:cs="Arial"/>
        </w:rPr>
        <w:t>o</w:t>
      </w:r>
      <w:r w:rsidR="004B07C0" w:rsidRPr="007A18B8">
        <w:rPr>
          <w:rFonts w:ascii="Arial" w:hAnsi="Arial" w:cs="Arial"/>
        </w:rPr>
        <w:t xml:space="preserve"> o limite das respectivas dotações e o limite de gastos estabelecidos na Lei de Responsabilidade Fiscal.</w:t>
      </w:r>
    </w:p>
    <w:p w:rsidR="004B07C0" w:rsidRPr="007A18B8" w:rsidRDefault="004B07C0" w:rsidP="004B07C0">
      <w:pPr>
        <w:spacing w:line="276" w:lineRule="auto"/>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17º </w:t>
      </w:r>
      <w:r w:rsidR="004B07C0" w:rsidRPr="007A18B8">
        <w:rPr>
          <w:rFonts w:ascii="Arial" w:hAnsi="Arial" w:cs="Arial"/>
        </w:rPr>
        <w:t xml:space="preserve">Constituem riscos fiscais capazes de afetar o equilíbrio das contas públicas do Município, aqueles constantes </w:t>
      </w:r>
      <w:r w:rsidR="004B07C0">
        <w:rPr>
          <w:rFonts w:ascii="Arial" w:hAnsi="Arial" w:cs="Arial"/>
        </w:rPr>
        <w:t>n</w:t>
      </w:r>
      <w:r w:rsidR="004B07C0" w:rsidRPr="007A18B8">
        <w:rPr>
          <w:rFonts w:ascii="Arial" w:hAnsi="Arial" w:cs="Arial"/>
        </w:rPr>
        <w:t>esta Lei.</w:t>
      </w:r>
    </w:p>
    <w:p w:rsidR="004B07C0" w:rsidRPr="007A18B8" w:rsidRDefault="004B07C0" w:rsidP="004B07C0">
      <w:pPr>
        <w:spacing w:line="276" w:lineRule="auto"/>
        <w:ind w:firstLine="851"/>
        <w:jc w:val="both"/>
        <w:rPr>
          <w:rFonts w:ascii="Arial" w:hAnsi="Arial" w:cs="Arial"/>
        </w:rPr>
      </w:pPr>
      <w:r w:rsidRPr="007A18B8">
        <w:rPr>
          <w:rFonts w:ascii="Arial" w:hAnsi="Arial" w:cs="Arial"/>
          <w:b/>
          <w:bCs/>
        </w:rPr>
        <w:lastRenderedPageBreak/>
        <w:t>§ 1º</w:t>
      </w:r>
      <w:r w:rsidRPr="007A18B8">
        <w:rPr>
          <w:rFonts w:ascii="Arial" w:hAnsi="Arial" w:cs="Arial"/>
        </w:rPr>
        <w:t xml:space="preserve"> Os riscos fiscais</w:t>
      </w:r>
      <w:r>
        <w:rPr>
          <w:rFonts w:ascii="Arial" w:hAnsi="Arial" w:cs="Arial"/>
        </w:rPr>
        <w:t xml:space="preserve"> </w:t>
      </w:r>
      <w:r w:rsidRPr="007A18B8">
        <w:rPr>
          <w:rFonts w:ascii="Arial" w:hAnsi="Arial" w:cs="Arial"/>
        </w:rPr>
        <w:t xml:space="preserve">serão atendidos com recursos da Reserva de Contingência, do excesso de arrecadação e do superávit financeiro do exercício </w:t>
      </w:r>
      <w:r w:rsidR="00865229">
        <w:rPr>
          <w:rFonts w:ascii="Arial" w:hAnsi="Arial" w:cs="Arial"/>
        </w:rPr>
        <w:t>anterior.</w:t>
      </w:r>
    </w:p>
    <w:p w:rsidR="004B07C0" w:rsidRPr="007A18B8" w:rsidRDefault="004B07C0" w:rsidP="004B07C0">
      <w:pPr>
        <w:spacing w:line="276" w:lineRule="auto"/>
        <w:ind w:firstLine="851"/>
        <w:jc w:val="both"/>
        <w:rPr>
          <w:rFonts w:ascii="Arial" w:hAnsi="Arial" w:cs="Arial"/>
        </w:rPr>
      </w:pPr>
      <w:r w:rsidRPr="007A18B8">
        <w:rPr>
          <w:rFonts w:ascii="Arial" w:hAnsi="Arial" w:cs="Arial"/>
          <w:b/>
          <w:bCs/>
        </w:rPr>
        <w:t>§ 2º</w:t>
      </w:r>
      <w:r w:rsidRPr="007A18B8">
        <w:rPr>
          <w:rFonts w:ascii="Arial" w:hAnsi="Arial" w:cs="Arial"/>
        </w:rPr>
        <w:t xml:space="preserve"> Sendo estes recursos insuficientes, o Executivo Municipal encaminhará Pro</w:t>
      </w:r>
      <w:r>
        <w:rPr>
          <w:rFonts w:ascii="Arial" w:hAnsi="Arial" w:cs="Arial"/>
        </w:rPr>
        <w:t xml:space="preserve">jeto de Lei </w:t>
      </w:r>
      <w:r w:rsidR="00F85319">
        <w:rPr>
          <w:rFonts w:ascii="Arial" w:hAnsi="Arial" w:cs="Arial"/>
        </w:rPr>
        <w:t xml:space="preserve">à </w:t>
      </w:r>
      <w:r w:rsidR="00F85319" w:rsidRPr="007A18B8">
        <w:rPr>
          <w:rFonts w:ascii="Arial" w:hAnsi="Arial" w:cs="Arial"/>
        </w:rPr>
        <w:t>Câmara</w:t>
      </w:r>
      <w:r w:rsidRPr="007A18B8">
        <w:rPr>
          <w:rFonts w:ascii="Arial" w:hAnsi="Arial" w:cs="Arial"/>
        </w:rPr>
        <w:t>, propondo a anulação de recursos alocados no Orçamento, desde que não comprometidos.</w:t>
      </w:r>
    </w:p>
    <w:p w:rsidR="004B07C0" w:rsidRPr="007A18B8" w:rsidRDefault="004B07C0" w:rsidP="004B07C0">
      <w:pPr>
        <w:spacing w:line="276" w:lineRule="auto"/>
        <w:ind w:firstLine="1418"/>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18º </w:t>
      </w:r>
      <w:r w:rsidR="004B07C0" w:rsidRPr="007A18B8">
        <w:rPr>
          <w:rFonts w:ascii="Arial" w:hAnsi="Arial" w:cs="Arial"/>
        </w:rPr>
        <w:t xml:space="preserve">O Orçamento de cada uma das unidades gestoras poderá contemplar recursos para a Reserva de Contingência, limitados até 1% da Receita Corrente Líquida prevista para o mesmo exercício. </w:t>
      </w:r>
    </w:p>
    <w:p w:rsidR="004B07C0" w:rsidRPr="007A18B8" w:rsidRDefault="004B07C0" w:rsidP="004B07C0">
      <w:pPr>
        <w:spacing w:line="276" w:lineRule="auto"/>
        <w:ind w:firstLine="851"/>
        <w:jc w:val="both"/>
        <w:rPr>
          <w:rFonts w:ascii="Arial" w:hAnsi="Arial" w:cs="Arial"/>
        </w:rPr>
      </w:pPr>
      <w:r w:rsidRPr="007A18B8">
        <w:rPr>
          <w:rFonts w:ascii="Arial" w:hAnsi="Arial" w:cs="Arial"/>
          <w:b/>
        </w:rPr>
        <w:t>§ 1º</w:t>
      </w:r>
      <w:r w:rsidRPr="007A18B8">
        <w:rPr>
          <w:rFonts w:ascii="Arial" w:hAnsi="Arial" w:cs="Arial"/>
        </w:rPr>
        <w:t xml:space="preserve"> Os recursos da Reserva de Contingência serão destinados ao atendimento de passivos contingentes e outros riscos e eventos fiscais imprevistos, e também para abertura de créditos adicionais suplementares ou especiais para despesas não orçadas ou orçadas a menor.</w:t>
      </w:r>
    </w:p>
    <w:p w:rsidR="004B07C0" w:rsidRPr="007A18B8" w:rsidRDefault="004B07C0" w:rsidP="004B07C0">
      <w:pPr>
        <w:spacing w:line="276" w:lineRule="auto"/>
        <w:ind w:firstLine="851"/>
        <w:jc w:val="both"/>
        <w:rPr>
          <w:rFonts w:ascii="Arial" w:hAnsi="Arial" w:cs="Arial"/>
        </w:rPr>
      </w:pPr>
      <w:r w:rsidRPr="007A18B8">
        <w:rPr>
          <w:rFonts w:ascii="Arial" w:hAnsi="Arial" w:cs="Arial"/>
          <w:b/>
        </w:rPr>
        <w:t>§ 2º</w:t>
      </w:r>
      <w:r w:rsidRPr="007A18B8">
        <w:rPr>
          <w:rFonts w:ascii="Arial" w:hAnsi="Arial" w:cs="Arial"/>
        </w:rPr>
        <w:t xml:space="preserve"> Os recursos da Reserva de Contingência destinados a riscos fiscais, caso estes não se concretizem até o dia 10 de dezembro de 201</w:t>
      </w:r>
      <w:r w:rsidR="00F85319">
        <w:rPr>
          <w:rFonts w:ascii="Arial" w:hAnsi="Arial" w:cs="Arial"/>
        </w:rPr>
        <w:t>9</w:t>
      </w:r>
      <w:r w:rsidRPr="007A18B8">
        <w:rPr>
          <w:rFonts w:ascii="Arial" w:hAnsi="Arial" w:cs="Arial"/>
        </w:rPr>
        <w:t>, poderão, excepcionalmente, ser utilizados mediante autorização legislativa para abertura de créditos adicionais suplementares de dotações que se tornaram insuficientes.</w:t>
      </w:r>
    </w:p>
    <w:p w:rsidR="004B07C0" w:rsidRPr="007A18B8" w:rsidRDefault="004B07C0" w:rsidP="004B07C0">
      <w:pPr>
        <w:spacing w:line="276" w:lineRule="auto"/>
        <w:ind w:firstLine="851"/>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19º </w:t>
      </w:r>
      <w:r w:rsidR="004B07C0" w:rsidRPr="007A18B8">
        <w:rPr>
          <w:rFonts w:ascii="Arial" w:hAnsi="Arial" w:cs="Arial"/>
        </w:rPr>
        <w:t>Os investimentos com duração superior a 12 (doze) meses só constarão da Lei Orçamentária Anual se contemplados no plano plurianual.</w:t>
      </w:r>
    </w:p>
    <w:p w:rsidR="004B07C0" w:rsidRPr="007A18B8" w:rsidRDefault="004B07C0" w:rsidP="004B07C0">
      <w:pPr>
        <w:spacing w:line="276" w:lineRule="auto"/>
        <w:ind w:firstLine="851"/>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20º </w:t>
      </w:r>
      <w:r w:rsidR="004B07C0" w:rsidRPr="007A18B8">
        <w:rPr>
          <w:rFonts w:ascii="Arial" w:hAnsi="Arial" w:cs="Arial"/>
        </w:rPr>
        <w:t xml:space="preserve">O chefe do Poder Executivo Municipal estabelecerá </w:t>
      </w:r>
      <w:r w:rsidR="004B07C0">
        <w:rPr>
          <w:rFonts w:ascii="Arial" w:hAnsi="Arial" w:cs="Arial"/>
        </w:rPr>
        <w:t xml:space="preserve">em </w:t>
      </w:r>
      <w:r w:rsidR="004B07C0" w:rsidRPr="007A18B8">
        <w:rPr>
          <w:rFonts w:ascii="Arial" w:hAnsi="Arial" w:cs="Arial"/>
        </w:rPr>
        <w:t>até 30</w:t>
      </w:r>
      <w:r w:rsidR="004B07C0">
        <w:rPr>
          <w:rFonts w:ascii="Arial" w:hAnsi="Arial" w:cs="Arial"/>
        </w:rPr>
        <w:t xml:space="preserve"> (trinta)</w:t>
      </w:r>
      <w:r w:rsidR="004B07C0" w:rsidRPr="007A18B8">
        <w:rPr>
          <w:rFonts w:ascii="Arial" w:hAnsi="Arial" w:cs="Arial"/>
        </w:rPr>
        <w:t xml:space="preserve"> dias após a publicação da Lei Orçamentária Anual, o desdobramento da receita prevista em metas bimestrais de arrecadação, a programação financeira das receitas e despesas e o cronograma de execução mensal, considerando nestas, eventuais déficits financeiros apurados nos Balanços Patrimoniais do exercício anterior, de forma a restabelecer o imediato equilíbrio de caixa.</w:t>
      </w:r>
    </w:p>
    <w:p w:rsidR="004B07C0" w:rsidRPr="007A18B8" w:rsidRDefault="004B07C0" w:rsidP="004B07C0">
      <w:pPr>
        <w:spacing w:line="276" w:lineRule="auto"/>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21º </w:t>
      </w:r>
      <w:r w:rsidR="004B07C0" w:rsidRPr="007A18B8">
        <w:rPr>
          <w:rFonts w:ascii="Arial" w:hAnsi="Arial" w:cs="Arial"/>
        </w:rPr>
        <w:t xml:space="preserve">Os projetos e atividades priorizados na Lei Orçamentária com dotações vinculadas a destinação de recursos oriundos de transferências voluntárias, operações de crédito, alienação de bens e outros, </w:t>
      </w:r>
      <w:r w:rsidR="004B07C0" w:rsidRPr="007221E8">
        <w:rPr>
          <w:rFonts w:ascii="Arial" w:hAnsi="Arial" w:cs="Arial"/>
        </w:rPr>
        <w:t>só serão executados</w:t>
      </w:r>
      <w:r w:rsidR="004B07C0" w:rsidRPr="007A18B8">
        <w:rPr>
          <w:rFonts w:ascii="Arial" w:hAnsi="Arial" w:cs="Arial"/>
        </w:rPr>
        <w:t>, se ocorrer ou estiver garantido o seu ingresso no fluxo de caixa, respeitado ainda o montante ingressado ou garantido.</w:t>
      </w:r>
    </w:p>
    <w:p w:rsidR="004B07C0" w:rsidRPr="007A18B8" w:rsidRDefault="004B07C0" w:rsidP="004B07C0">
      <w:pPr>
        <w:spacing w:line="276" w:lineRule="auto"/>
        <w:ind w:firstLine="851"/>
        <w:jc w:val="both"/>
        <w:rPr>
          <w:rFonts w:ascii="Arial" w:hAnsi="Arial" w:cs="Arial"/>
          <w:bCs/>
        </w:rPr>
      </w:pPr>
      <w:r w:rsidRPr="007A18B8">
        <w:rPr>
          <w:rFonts w:ascii="Arial" w:hAnsi="Arial" w:cs="Arial"/>
          <w:b/>
          <w:bCs/>
        </w:rPr>
        <w:t>§ 1º</w:t>
      </w:r>
      <w:r w:rsidRPr="007A18B8">
        <w:rPr>
          <w:rFonts w:ascii="Arial" w:hAnsi="Arial" w:cs="Arial"/>
          <w:bCs/>
        </w:rPr>
        <w:t xml:space="preserve"> A apuração do excesso de arrecadação de que trata o art</w:t>
      </w:r>
      <w:r>
        <w:rPr>
          <w:rFonts w:ascii="Arial" w:hAnsi="Arial" w:cs="Arial"/>
          <w:bCs/>
        </w:rPr>
        <w:t>.</w:t>
      </w:r>
      <w:r w:rsidRPr="007A18B8">
        <w:rPr>
          <w:rFonts w:ascii="Arial" w:hAnsi="Arial" w:cs="Arial"/>
          <w:bCs/>
        </w:rPr>
        <w:t xml:space="preserve"> 43, § 3º da Lei 4.320 de 1964 será realizado em cada destinação de recursos para fins de abertura de créditos adicionais suplementares e especiais conforme exigência contida no art</w:t>
      </w:r>
      <w:r>
        <w:rPr>
          <w:rFonts w:ascii="Arial" w:hAnsi="Arial" w:cs="Arial"/>
          <w:bCs/>
        </w:rPr>
        <w:t>.</w:t>
      </w:r>
      <w:r w:rsidRPr="007A18B8">
        <w:rPr>
          <w:rFonts w:ascii="Arial" w:hAnsi="Arial" w:cs="Arial"/>
          <w:bCs/>
        </w:rPr>
        <w:t xml:space="preserve"> 8º, parágrafo único e </w:t>
      </w:r>
      <w:r>
        <w:rPr>
          <w:rFonts w:ascii="Arial" w:hAnsi="Arial" w:cs="Arial"/>
          <w:bCs/>
        </w:rPr>
        <w:t xml:space="preserve">art. </w:t>
      </w:r>
      <w:r w:rsidRPr="007A18B8">
        <w:rPr>
          <w:rFonts w:ascii="Arial" w:hAnsi="Arial" w:cs="Arial"/>
          <w:bCs/>
        </w:rPr>
        <w:t>50, inciso I, da Lei de Responsabilidade Fiscal (LC nº 101/2000).</w:t>
      </w:r>
    </w:p>
    <w:p w:rsidR="004B07C0" w:rsidRPr="007A18B8" w:rsidRDefault="004B07C0" w:rsidP="004B07C0">
      <w:pPr>
        <w:spacing w:line="276" w:lineRule="auto"/>
        <w:ind w:firstLine="851"/>
        <w:jc w:val="both"/>
        <w:rPr>
          <w:rFonts w:ascii="Arial" w:hAnsi="Arial" w:cs="Arial"/>
          <w:bCs/>
        </w:rPr>
      </w:pPr>
      <w:r w:rsidRPr="007A18B8">
        <w:rPr>
          <w:rFonts w:ascii="Arial" w:hAnsi="Arial" w:cs="Arial"/>
          <w:b/>
          <w:bCs/>
        </w:rPr>
        <w:lastRenderedPageBreak/>
        <w:t>§ 2º</w:t>
      </w:r>
      <w:r w:rsidRPr="007A18B8">
        <w:rPr>
          <w:rFonts w:ascii="Arial" w:hAnsi="Arial" w:cs="Arial"/>
        </w:rPr>
        <w:t xml:space="preserve"> </w:t>
      </w:r>
      <w:r w:rsidRPr="007A18B8">
        <w:rPr>
          <w:rFonts w:ascii="Arial" w:hAnsi="Arial" w:cs="Arial"/>
          <w:bCs/>
        </w:rPr>
        <w:t>Na Lei Orçamentária Anual os Orçamentos da Receita e da Despesa identificarão com codificação adequada cada uma das destinações de recursos de forma que o controle da execução observe o disposto no caput deste artigo.</w:t>
      </w:r>
    </w:p>
    <w:p w:rsidR="004B07C0" w:rsidRPr="007A18B8" w:rsidRDefault="004B07C0" w:rsidP="004B07C0">
      <w:pPr>
        <w:spacing w:line="276" w:lineRule="auto"/>
        <w:ind w:firstLine="851"/>
        <w:jc w:val="both"/>
        <w:rPr>
          <w:rFonts w:ascii="Arial" w:hAnsi="Arial" w:cs="Arial"/>
          <w:bCs/>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22º </w:t>
      </w:r>
      <w:r w:rsidR="004B07C0" w:rsidRPr="007A18B8">
        <w:rPr>
          <w:rFonts w:ascii="Arial" w:hAnsi="Arial" w:cs="Arial"/>
        </w:rPr>
        <w:t xml:space="preserve">Os descontos previstos em lei, para pagamento de tributos municipais, bem como a isenção da Taxa de Licença e Localização, não serão </w:t>
      </w:r>
      <w:r w:rsidR="00F85319" w:rsidRPr="007A18B8">
        <w:rPr>
          <w:rFonts w:ascii="Arial" w:hAnsi="Arial" w:cs="Arial"/>
        </w:rPr>
        <w:t>considerados</w:t>
      </w:r>
      <w:r w:rsidR="004B07C0" w:rsidRPr="007A18B8">
        <w:rPr>
          <w:rFonts w:ascii="Arial" w:hAnsi="Arial" w:cs="Arial"/>
        </w:rPr>
        <w:t xml:space="preserve"> como renúncia de receita por já haverem sido impactadas na estimativa a menor da receita e </w:t>
      </w:r>
      <w:proofErr w:type="spellStart"/>
      <w:r w:rsidR="00CA12D7" w:rsidRPr="007A18B8">
        <w:rPr>
          <w:rFonts w:ascii="Arial" w:hAnsi="Arial" w:cs="Arial"/>
        </w:rPr>
        <w:t>conseqüentemente</w:t>
      </w:r>
      <w:proofErr w:type="spellEnd"/>
      <w:r w:rsidR="004B07C0" w:rsidRPr="007A18B8">
        <w:rPr>
          <w:rFonts w:ascii="Arial" w:hAnsi="Arial" w:cs="Arial"/>
        </w:rPr>
        <w:t xml:space="preserve"> já impactada na despesa também.</w:t>
      </w:r>
    </w:p>
    <w:p w:rsidR="004B07C0" w:rsidRPr="007A18B8" w:rsidRDefault="004B07C0" w:rsidP="004B07C0">
      <w:pPr>
        <w:spacing w:line="276" w:lineRule="auto"/>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23º </w:t>
      </w:r>
      <w:r w:rsidR="004B07C0" w:rsidRPr="007A18B8">
        <w:rPr>
          <w:rFonts w:ascii="Arial" w:hAnsi="Arial" w:cs="Arial"/>
        </w:rPr>
        <w:t>A transferência de recursos do Tesouro Municipal às entidades beneficiará somente aquelas de caráter educativo, assistencial, recreativo, cultural, esportivo, de cooperação técnica e voltada</w:t>
      </w:r>
      <w:r w:rsidR="004B07C0">
        <w:rPr>
          <w:rFonts w:ascii="Arial" w:hAnsi="Arial" w:cs="Arial"/>
        </w:rPr>
        <w:t>s</w:t>
      </w:r>
      <w:r w:rsidR="004B07C0" w:rsidRPr="007A18B8">
        <w:rPr>
          <w:rFonts w:ascii="Arial" w:hAnsi="Arial" w:cs="Arial"/>
        </w:rPr>
        <w:t xml:space="preserve"> para o fortalecimento do associativismo municipal e dependerá de autorização em lei específica.</w:t>
      </w:r>
    </w:p>
    <w:p w:rsidR="004B07C0" w:rsidRPr="007A18B8" w:rsidRDefault="004B07C0" w:rsidP="004B07C0">
      <w:pPr>
        <w:spacing w:line="276" w:lineRule="auto"/>
        <w:ind w:firstLine="851"/>
        <w:jc w:val="both"/>
        <w:rPr>
          <w:rFonts w:ascii="Arial" w:hAnsi="Arial" w:cs="Arial"/>
        </w:rPr>
      </w:pPr>
      <w:r w:rsidRPr="007C35B8">
        <w:rPr>
          <w:rFonts w:ascii="Arial" w:hAnsi="Arial" w:cs="Arial"/>
          <w:b/>
        </w:rPr>
        <w:t>Parágrafo único</w:t>
      </w:r>
      <w:r w:rsidRPr="007A18B8">
        <w:rPr>
          <w:rFonts w:ascii="Arial" w:hAnsi="Arial" w:cs="Arial"/>
        </w:rPr>
        <w:t>. Não se aplica o disposto deste artigo as contribuições estatutárias devidas às entidades municipalistas em que o Município for associado.</w:t>
      </w:r>
    </w:p>
    <w:p w:rsidR="004B07C0" w:rsidRPr="007A18B8" w:rsidRDefault="004B07C0" w:rsidP="004B07C0">
      <w:pPr>
        <w:spacing w:line="276" w:lineRule="auto"/>
        <w:ind w:firstLine="851"/>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24º </w:t>
      </w:r>
      <w:r w:rsidR="004B07C0" w:rsidRPr="007A18B8">
        <w:rPr>
          <w:rFonts w:ascii="Arial" w:hAnsi="Arial" w:cs="Arial"/>
        </w:rPr>
        <w:t>As entidades privadas sem fins lucrativos, beneficiadas com recursos públicos, a qualquer título, submeter-se-ão à fiscalização do poder concedente com a finalidade de verificar o cumprimento de metas e objetivos para os quais receberam os recursos, com a respectiva prestação de contas.</w:t>
      </w:r>
    </w:p>
    <w:p w:rsidR="004B07C0" w:rsidRPr="007A18B8" w:rsidRDefault="004B07C0" w:rsidP="004B07C0">
      <w:pPr>
        <w:spacing w:line="276" w:lineRule="auto"/>
        <w:ind w:firstLine="851"/>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25º </w:t>
      </w:r>
      <w:r w:rsidR="004B07C0" w:rsidRPr="007A18B8">
        <w:rPr>
          <w:rFonts w:ascii="Arial" w:hAnsi="Arial" w:cs="Arial"/>
        </w:rPr>
        <w:t>Para efeito do disposto no art. 16, § 3º da Lei de Responsabilidade Fiscal, são consideradas despesas irrelevantes, aquelas decorrentes da criação, expansão ou aperfeiçoamento da ação governamental que acarrete aumento da despesa, cujo montante</w:t>
      </w:r>
      <w:r w:rsidR="004B07C0">
        <w:rPr>
          <w:rFonts w:ascii="Arial" w:hAnsi="Arial" w:cs="Arial"/>
        </w:rPr>
        <w:t xml:space="preserve"> </w:t>
      </w:r>
      <w:r w:rsidR="004B07C0" w:rsidRPr="007A18B8">
        <w:rPr>
          <w:rFonts w:ascii="Arial" w:hAnsi="Arial" w:cs="Arial"/>
        </w:rPr>
        <w:t xml:space="preserve">em cada evento, não exceda ao valor limite para dispensa de licitação, fixada no inciso </w:t>
      </w:r>
      <w:r w:rsidR="004B07C0">
        <w:rPr>
          <w:rFonts w:ascii="Arial" w:hAnsi="Arial" w:cs="Arial"/>
        </w:rPr>
        <w:t>II, combinado</w:t>
      </w:r>
      <w:r w:rsidR="004B07C0" w:rsidRPr="007A18B8">
        <w:rPr>
          <w:rFonts w:ascii="Arial" w:hAnsi="Arial" w:cs="Arial"/>
        </w:rPr>
        <w:t xml:space="preserve"> com o parágrafo único do art. 24 da Lei nº 8.666/93, devidamente atualizado.</w:t>
      </w:r>
    </w:p>
    <w:p w:rsidR="00C10176" w:rsidRDefault="00C10176" w:rsidP="00662F1F">
      <w:pPr>
        <w:tabs>
          <w:tab w:val="num" w:pos="1800"/>
        </w:tabs>
        <w:spacing w:line="276" w:lineRule="auto"/>
        <w:ind w:firstLine="851"/>
        <w:jc w:val="both"/>
        <w:rPr>
          <w:rFonts w:ascii="Arial" w:hAnsi="Arial" w:cs="Arial"/>
          <w:b/>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26º </w:t>
      </w:r>
      <w:r w:rsidR="004B07C0" w:rsidRPr="007A18B8">
        <w:rPr>
          <w:rFonts w:ascii="Arial" w:hAnsi="Arial" w:cs="Arial"/>
        </w:rPr>
        <w:t xml:space="preserve">Nenhum projeto novo poderá ser incluído no orçamento, sem antes ter assegurado recursos suficientes para obras ou etapa de obras em andamento e para a conservação do patrimônio público, salvo projetos programados com recursos de convênios e operações de crédito. </w:t>
      </w:r>
    </w:p>
    <w:p w:rsidR="00C10176" w:rsidRDefault="00C10176" w:rsidP="00662F1F">
      <w:pPr>
        <w:tabs>
          <w:tab w:val="num" w:pos="1800"/>
        </w:tabs>
        <w:spacing w:line="276" w:lineRule="auto"/>
        <w:ind w:firstLine="851"/>
        <w:jc w:val="both"/>
        <w:rPr>
          <w:rFonts w:ascii="Arial" w:hAnsi="Arial" w:cs="Arial"/>
          <w:b/>
        </w:rPr>
      </w:pPr>
    </w:p>
    <w:p w:rsidR="004B07C0" w:rsidRPr="007A18B8" w:rsidRDefault="00662F1F" w:rsidP="00662F1F">
      <w:pPr>
        <w:tabs>
          <w:tab w:val="num" w:pos="1800"/>
        </w:tabs>
        <w:spacing w:line="276" w:lineRule="auto"/>
        <w:ind w:firstLine="851"/>
        <w:jc w:val="both"/>
        <w:rPr>
          <w:rFonts w:ascii="Arial" w:hAnsi="Arial" w:cs="Arial"/>
        </w:rPr>
      </w:pPr>
      <w:r>
        <w:rPr>
          <w:rFonts w:ascii="Arial" w:hAnsi="Arial" w:cs="Arial"/>
          <w:b/>
        </w:rPr>
        <w:t xml:space="preserve">Art. 27º </w:t>
      </w:r>
      <w:r w:rsidR="004B07C0" w:rsidRPr="007A18B8">
        <w:rPr>
          <w:rFonts w:ascii="Arial" w:hAnsi="Arial" w:cs="Arial"/>
        </w:rPr>
        <w:t>Despesas de competência de outros entes da Federação só serão assumidas pela Administração Municipal quando firmados por convênios, acordos ou ajustes</w:t>
      </w:r>
      <w:r w:rsidR="004B07C0">
        <w:rPr>
          <w:rFonts w:ascii="Arial" w:hAnsi="Arial" w:cs="Arial"/>
        </w:rPr>
        <w:t xml:space="preserve">, </w:t>
      </w:r>
      <w:r w:rsidR="004B07C0" w:rsidRPr="007221E8">
        <w:rPr>
          <w:rFonts w:ascii="Arial" w:hAnsi="Arial" w:cs="Arial"/>
        </w:rPr>
        <w:t xml:space="preserve">com previsão de </w:t>
      </w:r>
      <w:r w:rsidR="004B07C0" w:rsidRPr="007A18B8">
        <w:rPr>
          <w:rFonts w:ascii="Arial" w:hAnsi="Arial" w:cs="Arial"/>
        </w:rPr>
        <w:t xml:space="preserve">recursos na Lei Orçamentária. </w:t>
      </w:r>
    </w:p>
    <w:p w:rsidR="004B07C0" w:rsidRPr="007A18B8" w:rsidRDefault="004B07C0" w:rsidP="004B07C0">
      <w:pPr>
        <w:spacing w:line="276" w:lineRule="auto"/>
        <w:ind w:firstLine="851"/>
        <w:jc w:val="both"/>
        <w:rPr>
          <w:rFonts w:ascii="Arial" w:hAnsi="Arial" w:cs="Arial"/>
        </w:rPr>
      </w:pPr>
    </w:p>
    <w:p w:rsidR="004B07C0" w:rsidRDefault="00662F1F" w:rsidP="00662F1F">
      <w:pPr>
        <w:tabs>
          <w:tab w:val="num" w:pos="1800"/>
        </w:tabs>
        <w:spacing w:line="276" w:lineRule="auto"/>
        <w:ind w:firstLine="851"/>
        <w:jc w:val="both"/>
        <w:rPr>
          <w:rFonts w:ascii="Arial" w:hAnsi="Arial" w:cs="Arial"/>
        </w:rPr>
      </w:pPr>
      <w:r>
        <w:rPr>
          <w:rFonts w:ascii="Arial" w:hAnsi="Arial" w:cs="Arial"/>
          <w:b/>
        </w:rPr>
        <w:t xml:space="preserve">Art. 28º </w:t>
      </w:r>
      <w:r w:rsidR="004B07C0" w:rsidRPr="007A18B8">
        <w:rPr>
          <w:rFonts w:ascii="Arial" w:hAnsi="Arial" w:cs="Arial"/>
        </w:rPr>
        <w:t>A previsão das receitas e a fixação das despesas serão orçadas a preços correntes.</w:t>
      </w:r>
    </w:p>
    <w:p w:rsidR="004B07C0" w:rsidRPr="007A18B8" w:rsidRDefault="004B07C0" w:rsidP="004B07C0">
      <w:pPr>
        <w:tabs>
          <w:tab w:val="num" w:pos="1800"/>
        </w:tabs>
        <w:spacing w:line="276" w:lineRule="auto"/>
        <w:ind w:left="851"/>
        <w:jc w:val="both"/>
        <w:rPr>
          <w:rFonts w:ascii="Arial" w:hAnsi="Arial" w:cs="Arial"/>
        </w:rPr>
      </w:pPr>
    </w:p>
    <w:p w:rsidR="004B07C0" w:rsidRPr="00F66E8A" w:rsidRDefault="00662F1F" w:rsidP="00662F1F">
      <w:pPr>
        <w:tabs>
          <w:tab w:val="num" w:pos="1800"/>
        </w:tabs>
        <w:spacing w:line="276" w:lineRule="auto"/>
        <w:ind w:firstLine="851"/>
        <w:jc w:val="both"/>
        <w:rPr>
          <w:rFonts w:ascii="Arial" w:hAnsi="Arial" w:cs="Arial"/>
        </w:rPr>
      </w:pPr>
      <w:r>
        <w:rPr>
          <w:rFonts w:ascii="Arial" w:hAnsi="Arial" w:cs="Arial"/>
          <w:b/>
        </w:rPr>
        <w:lastRenderedPageBreak/>
        <w:t xml:space="preserve">Art. 29º </w:t>
      </w:r>
      <w:r w:rsidR="004B07C0" w:rsidRPr="00F66E8A">
        <w:rPr>
          <w:rFonts w:ascii="Arial" w:hAnsi="Arial" w:cs="Arial"/>
        </w:rPr>
        <w:t>O Poder Executivo Municipal é autorizado, nos termos da Constituição Federal, a:</w:t>
      </w:r>
    </w:p>
    <w:p w:rsidR="004B07C0" w:rsidRPr="00F66E8A" w:rsidRDefault="004B07C0" w:rsidP="004B07C0">
      <w:pPr>
        <w:spacing w:line="276" w:lineRule="auto"/>
        <w:ind w:firstLine="851"/>
        <w:jc w:val="both"/>
        <w:rPr>
          <w:rFonts w:ascii="Arial" w:hAnsi="Arial" w:cs="Arial"/>
        </w:rPr>
      </w:pPr>
      <w:r w:rsidRPr="00F66E8A">
        <w:rPr>
          <w:rFonts w:ascii="Arial" w:hAnsi="Arial" w:cs="Arial"/>
        </w:rPr>
        <w:t>I - realizar operações de crédito por antecipação da receita, nos termos da legislação em vigor;</w:t>
      </w:r>
    </w:p>
    <w:p w:rsidR="004B07C0" w:rsidRPr="00F66E8A" w:rsidRDefault="004B07C0" w:rsidP="004B07C0">
      <w:pPr>
        <w:spacing w:line="276" w:lineRule="auto"/>
        <w:ind w:firstLine="851"/>
        <w:jc w:val="both"/>
        <w:rPr>
          <w:rFonts w:ascii="Arial" w:hAnsi="Arial" w:cs="Arial"/>
        </w:rPr>
      </w:pPr>
      <w:r w:rsidRPr="00F66E8A">
        <w:rPr>
          <w:rFonts w:ascii="Arial" w:hAnsi="Arial" w:cs="Arial"/>
        </w:rPr>
        <w:t>II - realizar operações de crédito até o limite estabelecido pela legislação em vigor;</w:t>
      </w:r>
    </w:p>
    <w:p w:rsidR="004B07C0" w:rsidRPr="00F66E8A" w:rsidRDefault="004B07C0" w:rsidP="004B07C0">
      <w:pPr>
        <w:spacing w:line="276" w:lineRule="auto"/>
        <w:ind w:firstLine="851"/>
        <w:jc w:val="both"/>
        <w:rPr>
          <w:rFonts w:ascii="Arial" w:hAnsi="Arial" w:cs="Arial"/>
        </w:rPr>
      </w:pPr>
      <w:r w:rsidRPr="00F66E8A">
        <w:rPr>
          <w:rFonts w:ascii="Arial" w:hAnsi="Arial" w:cs="Arial"/>
        </w:rPr>
        <w:t xml:space="preserve">III - abrir créditos adicionais suplementares até o limite de </w:t>
      </w:r>
      <w:r w:rsidR="0093463E">
        <w:rPr>
          <w:rFonts w:ascii="Arial" w:hAnsi="Arial" w:cs="Arial"/>
        </w:rPr>
        <w:t>1</w:t>
      </w:r>
      <w:r w:rsidRPr="007221E8">
        <w:rPr>
          <w:rFonts w:ascii="Arial" w:hAnsi="Arial" w:cs="Arial"/>
        </w:rPr>
        <w:t>0%</w:t>
      </w:r>
      <w:r w:rsidRPr="00F66E8A">
        <w:rPr>
          <w:rFonts w:ascii="Arial" w:hAnsi="Arial" w:cs="Arial"/>
        </w:rPr>
        <w:t xml:space="preserve"> da receita estimada </w:t>
      </w:r>
      <w:r w:rsidR="00F85319">
        <w:rPr>
          <w:rFonts w:ascii="Arial" w:hAnsi="Arial" w:cs="Arial"/>
        </w:rPr>
        <w:t>consolidada</w:t>
      </w:r>
      <w:r w:rsidRPr="00F66E8A">
        <w:rPr>
          <w:rFonts w:ascii="Arial" w:hAnsi="Arial" w:cs="Arial"/>
        </w:rPr>
        <w:t>, utilizando como fontes de recursos:</w:t>
      </w:r>
    </w:p>
    <w:p w:rsidR="004B07C0" w:rsidRPr="00F66E8A" w:rsidRDefault="004B07C0" w:rsidP="004B07C0">
      <w:pPr>
        <w:spacing w:line="276" w:lineRule="auto"/>
        <w:ind w:firstLine="851"/>
        <w:jc w:val="both"/>
        <w:rPr>
          <w:rFonts w:ascii="Arial" w:hAnsi="Arial" w:cs="Arial"/>
        </w:rPr>
      </w:pPr>
      <w:r w:rsidRPr="00F66E8A">
        <w:rPr>
          <w:rFonts w:ascii="Arial" w:hAnsi="Arial" w:cs="Arial"/>
        </w:rPr>
        <w:t xml:space="preserve">a) o excesso </w:t>
      </w:r>
      <w:r>
        <w:rPr>
          <w:rFonts w:ascii="Arial" w:hAnsi="Arial" w:cs="Arial"/>
        </w:rPr>
        <w:t xml:space="preserve">ou provável excesso </w:t>
      </w:r>
      <w:r w:rsidRPr="00F66E8A">
        <w:rPr>
          <w:rFonts w:ascii="Arial" w:hAnsi="Arial" w:cs="Arial"/>
        </w:rPr>
        <w:t>de arrecadação verificado na forma do § 3º e 4º do art. 43 da Lei nº 4.320/64, apurado em cada fonte de recurso;</w:t>
      </w:r>
    </w:p>
    <w:p w:rsidR="004B07C0" w:rsidRPr="00F66E8A" w:rsidRDefault="004B07C0" w:rsidP="004B07C0">
      <w:pPr>
        <w:spacing w:line="276" w:lineRule="auto"/>
        <w:ind w:firstLine="851"/>
        <w:jc w:val="both"/>
        <w:rPr>
          <w:rFonts w:ascii="Arial" w:hAnsi="Arial" w:cs="Arial"/>
        </w:rPr>
      </w:pPr>
      <w:r w:rsidRPr="00F66E8A">
        <w:rPr>
          <w:rFonts w:ascii="Arial" w:hAnsi="Arial" w:cs="Arial"/>
        </w:rPr>
        <w:t>b) a anulação de saldos de dotações orçamentárias desde que não comprometidas, observada a fonte de recursos;</w:t>
      </w:r>
    </w:p>
    <w:p w:rsidR="004B07C0" w:rsidRPr="00F66E8A" w:rsidRDefault="004B07C0" w:rsidP="004B07C0">
      <w:pPr>
        <w:spacing w:line="276" w:lineRule="auto"/>
        <w:ind w:firstLine="851"/>
        <w:jc w:val="both"/>
        <w:rPr>
          <w:rFonts w:ascii="Arial" w:hAnsi="Arial" w:cs="Arial"/>
        </w:rPr>
      </w:pPr>
      <w:r w:rsidRPr="00F66E8A">
        <w:rPr>
          <w:rFonts w:ascii="Arial" w:hAnsi="Arial" w:cs="Arial"/>
        </w:rPr>
        <w:t>c) o superávit financeiro do exercício anterior, na forma do § 2º do art. 43 da Lei nº 4.320/64.</w:t>
      </w:r>
    </w:p>
    <w:p w:rsidR="006E3014" w:rsidRDefault="004B07C0" w:rsidP="006E3014">
      <w:pPr>
        <w:spacing w:line="360" w:lineRule="auto"/>
        <w:ind w:firstLine="1418"/>
        <w:jc w:val="both"/>
        <w:rPr>
          <w:rFonts w:cs="Arial"/>
        </w:rPr>
      </w:pPr>
      <w:r w:rsidRPr="00C10176">
        <w:rPr>
          <w:rFonts w:ascii="Arial" w:hAnsi="Arial" w:cs="Arial"/>
          <w:b/>
        </w:rPr>
        <w:t>Parágrafo único</w:t>
      </w:r>
      <w:r w:rsidRPr="00F66E8A">
        <w:rPr>
          <w:rFonts w:ascii="Arial" w:hAnsi="Arial" w:cs="Arial"/>
        </w:rPr>
        <w:t>. A transposição, remanejamento ou transferência de recursos, dentro de cada Projeto, Atividade ou Operação Especial, poderá ser feita por Decreto do Pre</w:t>
      </w:r>
      <w:r>
        <w:rPr>
          <w:rFonts w:ascii="Arial" w:hAnsi="Arial" w:cs="Arial"/>
        </w:rPr>
        <w:t>feito Municipal, nos termos do i</w:t>
      </w:r>
      <w:r w:rsidRPr="00F66E8A">
        <w:rPr>
          <w:rFonts w:ascii="Arial" w:hAnsi="Arial" w:cs="Arial"/>
        </w:rPr>
        <w:t xml:space="preserve">nciso VI do </w:t>
      </w:r>
      <w:r>
        <w:rPr>
          <w:rFonts w:ascii="Arial" w:hAnsi="Arial" w:cs="Arial"/>
        </w:rPr>
        <w:t>a</w:t>
      </w:r>
      <w:r w:rsidRPr="00F66E8A">
        <w:rPr>
          <w:rFonts w:ascii="Arial" w:hAnsi="Arial" w:cs="Arial"/>
        </w:rPr>
        <w:t>rt</w:t>
      </w:r>
      <w:r>
        <w:rPr>
          <w:rFonts w:ascii="Arial" w:hAnsi="Arial" w:cs="Arial"/>
        </w:rPr>
        <w:t>.</w:t>
      </w:r>
      <w:r w:rsidR="006E3014">
        <w:rPr>
          <w:rFonts w:ascii="Arial" w:hAnsi="Arial" w:cs="Arial"/>
        </w:rPr>
        <w:t xml:space="preserve"> 167 da Constituição Federal, </w:t>
      </w:r>
      <w:r w:rsidR="006E3014" w:rsidRPr="006E3014">
        <w:rPr>
          <w:rFonts w:ascii="Arial" w:hAnsi="Arial" w:cs="Arial"/>
        </w:rPr>
        <w:t>não sendo computados esses valores para fins de aplicação do percentual definido no inciso III deste artigo.</w:t>
      </w:r>
    </w:p>
    <w:p w:rsidR="006E3014" w:rsidRPr="007A18B8" w:rsidRDefault="006E3014" w:rsidP="004B07C0">
      <w:pPr>
        <w:spacing w:line="276" w:lineRule="auto"/>
        <w:ind w:firstLine="851"/>
        <w:jc w:val="both"/>
        <w:rPr>
          <w:rFonts w:ascii="Arial" w:hAnsi="Arial" w:cs="Arial"/>
        </w:rPr>
      </w:pPr>
    </w:p>
    <w:p w:rsidR="004B07C0" w:rsidRPr="007A18B8" w:rsidRDefault="00662F1F" w:rsidP="00662F1F">
      <w:pPr>
        <w:tabs>
          <w:tab w:val="num" w:pos="1800"/>
        </w:tabs>
        <w:spacing w:line="276" w:lineRule="auto"/>
        <w:ind w:firstLine="851"/>
        <w:jc w:val="both"/>
        <w:rPr>
          <w:rFonts w:ascii="Arial" w:hAnsi="Arial" w:cs="Arial"/>
        </w:rPr>
      </w:pPr>
      <w:r w:rsidRPr="00662F1F">
        <w:rPr>
          <w:rFonts w:ascii="Arial" w:hAnsi="Arial" w:cs="Arial"/>
          <w:b/>
        </w:rPr>
        <w:t>Art. 30º</w:t>
      </w:r>
      <w:r>
        <w:rPr>
          <w:rFonts w:ascii="Arial" w:hAnsi="Arial" w:cs="Arial"/>
        </w:rPr>
        <w:t xml:space="preserve"> </w:t>
      </w:r>
      <w:r w:rsidR="004B07C0" w:rsidRPr="007A18B8">
        <w:rPr>
          <w:rFonts w:ascii="Arial" w:hAnsi="Arial" w:cs="Arial"/>
        </w:rPr>
        <w:t>Durante a execução orçamentária o Executivo Municipal, autorizado por lei, poderá incluir novos projetos ou atividades nos orçamentos, na forma de crédito especial.</w:t>
      </w:r>
    </w:p>
    <w:p w:rsidR="004B07C0" w:rsidRPr="007A18B8" w:rsidRDefault="004B07C0" w:rsidP="004B07C0">
      <w:pPr>
        <w:spacing w:line="276" w:lineRule="auto"/>
        <w:ind w:firstLine="1418"/>
        <w:jc w:val="both"/>
        <w:rPr>
          <w:rFonts w:ascii="Arial" w:hAnsi="Arial" w:cs="Arial"/>
          <w:bCs/>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VI</w:t>
      </w:r>
    </w:p>
    <w:p w:rsidR="004B07C0" w:rsidRPr="006A2694" w:rsidRDefault="004B07C0" w:rsidP="004B07C0">
      <w:pPr>
        <w:spacing w:line="276" w:lineRule="auto"/>
        <w:jc w:val="center"/>
        <w:rPr>
          <w:rFonts w:ascii="Arial" w:hAnsi="Arial" w:cs="Arial"/>
          <w:b/>
          <w:bCs/>
        </w:rPr>
      </w:pPr>
      <w:r w:rsidRPr="006A2694">
        <w:rPr>
          <w:rFonts w:ascii="Arial" w:hAnsi="Arial" w:cs="Arial"/>
          <w:b/>
          <w:bCs/>
        </w:rPr>
        <w:t>DAS DISPOSIÇÕES SOBRE A DÍVIDA PÚBLICA MUNICIPAL</w:t>
      </w:r>
    </w:p>
    <w:p w:rsidR="004B07C0" w:rsidRPr="007A18B8" w:rsidRDefault="004B07C0" w:rsidP="004B07C0">
      <w:pPr>
        <w:spacing w:line="276" w:lineRule="auto"/>
        <w:jc w:val="center"/>
        <w:rPr>
          <w:rFonts w:ascii="Arial" w:hAnsi="Arial" w:cs="Arial"/>
          <w:bCs/>
        </w:rPr>
      </w:pPr>
    </w:p>
    <w:p w:rsidR="004B07C0" w:rsidRDefault="002270A4" w:rsidP="002270A4">
      <w:pPr>
        <w:tabs>
          <w:tab w:val="num" w:pos="1800"/>
        </w:tabs>
        <w:spacing w:line="276" w:lineRule="auto"/>
        <w:ind w:firstLine="851"/>
        <w:jc w:val="both"/>
        <w:rPr>
          <w:rFonts w:ascii="Arial" w:hAnsi="Arial" w:cs="Arial"/>
        </w:rPr>
      </w:pPr>
      <w:r>
        <w:rPr>
          <w:rFonts w:ascii="Arial" w:hAnsi="Arial" w:cs="Arial"/>
          <w:b/>
        </w:rPr>
        <w:t xml:space="preserve">Art. 31º </w:t>
      </w:r>
      <w:r w:rsidR="004B07C0" w:rsidRPr="007A18B8">
        <w:rPr>
          <w:rFonts w:ascii="Arial" w:hAnsi="Arial" w:cs="Arial"/>
        </w:rPr>
        <w:t xml:space="preserve">A Lei Orçamentária poderá conter autorização para contratação de </w:t>
      </w:r>
      <w:r w:rsidR="00F85319">
        <w:rPr>
          <w:rFonts w:ascii="Arial" w:hAnsi="Arial" w:cs="Arial"/>
        </w:rPr>
        <w:t>o</w:t>
      </w:r>
      <w:r w:rsidR="004B07C0" w:rsidRPr="007A18B8">
        <w:rPr>
          <w:rFonts w:ascii="Arial" w:hAnsi="Arial" w:cs="Arial"/>
        </w:rPr>
        <w:t xml:space="preserve">perações de </w:t>
      </w:r>
      <w:r w:rsidR="00F85319">
        <w:rPr>
          <w:rFonts w:ascii="Arial" w:hAnsi="Arial" w:cs="Arial"/>
        </w:rPr>
        <w:t>c</w:t>
      </w:r>
      <w:r w:rsidR="004B07C0" w:rsidRPr="007A18B8">
        <w:rPr>
          <w:rFonts w:ascii="Arial" w:hAnsi="Arial" w:cs="Arial"/>
        </w:rPr>
        <w:t xml:space="preserve">rédito para atendimento </w:t>
      </w:r>
      <w:r w:rsidR="004B07C0" w:rsidRPr="007221E8">
        <w:rPr>
          <w:rFonts w:ascii="Arial" w:hAnsi="Arial" w:cs="Arial"/>
        </w:rPr>
        <w:t>de</w:t>
      </w:r>
      <w:r w:rsidR="004B07C0" w:rsidRPr="007A18B8">
        <w:rPr>
          <w:rFonts w:ascii="Arial" w:hAnsi="Arial" w:cs="Arial"/>
        </w:rPr>
        <w:t xml:space="preserve"> </w:t>
      </w:r>
      <w:r w:rsidR="00F85319">
        <w:rPr>
          <w:rFonts w:ascii="Arial" w:hAnsi="Arial" w:cs="Arial"/>
        </w:rPr>
        <w:t>d</w:t>
      </w:r>
      <w:r w:rsidR="004B07C0" w:rsidRPr="007A18B8">
        <w:rPr>
          <w:rFonts w:ascii="Arial" w:hAnsi="Arial" w:cs="Arial"/>
        </w:rPr>
        <w:t xml:space="preserve">espesas de </w:t>
      </w:r>
      <w:r w:rsidR="00F85319">
        <w:rPr>
          <w:rFonts w:ascii="Arial" w:hAnsi="Arial" w:cs="Arial"/>
        </w:rPr>
        <w:t>c</w:t>
      </w:r>
      <w:r w:rsidR="004B07C0" w:rsidRPr="007A18B8">
        <w:rPr>
          <w:rFonts w:ascii="Arial" w:hAnsi="Arial" w:cs="Arial"/>
        </w:rPr>
        <w:t>apital, observado o limite de endividamento nos termos da legislação aplicável.</w:t>
      </w:r>
    </w:p>
    <w:p w:rsidR="00C10176" w:rsidRDefault="00C10176" w:rsidP="002270A4">
      <w:pPr>
        <w:tabs>
          <w:tab w:val="num" w:pos="1800"/>
        </w:tabs>
        <w:spacing w:line="276" w:lineRule="auto"/>
        <w:ind w:firstLine="851"/>
        <w:jc w:val="both"/>
        <w:rPr>
          <w:rFonts w:ascii="Arial" w:hAnsi="Arial" w:cs="Arial"/>
          <w:b/>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32º </w:t>
      </w:r>
      <w:r w:rsidR="004B07C0" w:rsidRPr="007A18B8">
        <w:rPr>
          <w:rFonts w:ascii="Arial" w:hAnsi="Arial" w:cs="Arial"/>
        </w:rPr>
        <w:t>A contratação de operações de crédito dependerá de autorização em Lei específica.</w:t>
      </w:r>
    </w:p>
    <w:p w:rsidR="004B07C0" w:rsidRPr="007A18B8" w:rsidRDefault="004B07C0" w:rsidP="004B07C0">
      <w:pPr>
        <w:spacing w:line="276" w:lineRule="auto"/>
        <w:ind w:firstLine="851"/>
        <w:jc w:val="both"/>
        <w:rPr>
          <w:rFonts w:ascii="Arial" w:hAnsi="Arial" w:cs="Arial"/>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33º </w:t>
      </w:r>
      <w:r w:rsidR="004B07C0" w:rsidRPr="007A18B8">
        <w:rPr>
          <w:rFonts w:ascii="Arial" w:hAnsi="Arial" w:cs="Arial"/>
        </w:rPr>
        <w:t>Ultrapassado o limite de endividamento definido no art. 31 desta lei, enquanto perdurar o excesso, o Poder Executivo obterá resultado primário necessário através da limitação de empenho e movimentação financeira nas dotações definidas no art. 10 desta Lei.</w:t>
      </w:r>
    </w:p>
    <w:p w:rsidR="004B07C0" w:rsidRDefault="004B07C0" w:rsidP="004B07C0">
      <w:pPr>
        <w:spacing w:line="276" w:lineRule="auto"/>
        <w:jc w:val="center"/>
        <w:rPr>
          <w:rFonts w:ascii="Arial" w:hAnsi="Arial" w:cs="Arial"/>
          <w:bCs/>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lastRenderedPageBreak/>
        <w:t>CAPÍTULO VII</w:t>
      </w:r>
    </w:p>
    <w:p w:rsidR="004B07C0" w:rsidRPr="006A2694" w:rsidRDefault="004B07C0" w:rsidP="004B07C0">
      <w:pPr>
        <w:spacing w:line="276" w:lineRule="auto"/>
        <w:jc w:val="center"/>
        <w:rPr>
          <w:rFonts w:ascii="Arial" w:hAnsi="Arial" w:cs="Arial"/>
          <w:b/>
          <w:bCs/>
        </w:rPr>
      </w:pPr>
      <w:r w:rsidRPr="006A2694">
        <w:rPr>
          <w:rFonts w:ascii="Arial" w:hAnsi="Arial" w:cs="Arial"/>
          <w:b/>
          <w:bCs/>
        </w:rPr>
        <w:t xml:space="preserve">DAS DISPOSIÇÕES RELATIVAS ÀS DESPESAS </w:t>
      </w:r>
    </w:p>
    <w:p w:rsidR="004B07C0" w:rsidRPr="006A2694" w:rsidRDefault="004B07C0" w:rsidP="004B07C0">
      <w:pPr>
        <w:spacing w:line="276" w:lineRule="auto"/>
        <w:jc w:val="center"/>
        <w:rPr>
          <w:rFonts w:ascii="Arial" w:hAnsi="Arial" w:cs="Arial"/>
          <w:b/>
          <w:bCs/>
        </w:rPr>
      </w:pPr>
      <w:r w:rsidRPr="006A2694">
        <w:rPr>
          <w:rFonts w:ascii="Arial" w:hAnsi="Arial" w:cs="Arial"/>
          <w:b/>
          <w:bCs/>
        </w:rPr>
        <w:t>COM PESSOAL E ENCARGOS SOCIAIS</w:t>
      </w:r>
    </w:p>
    <w:p w:rsidR="004B07C0" w:rsidRPr="007A18B8" w:rsidRDefault="004B07C0" w:rsidP="004B07C0">
      <w:pPr>
        <w:spacing w:line="276" w:lineRule="auto"/>
        <w:jc w:val="center"/>
        <w:rPr>
          <w:rFonts w:ascii="Arial" w:hAnsi="Arial" w:cs="Arial"/>
          <w:bCs/>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34º </w:t>
      </w:r>
      <w:r w:rsidR="004B07C0" w:rsidRPr="007A18B8">
        <w:rPr>
          <w:rFonts w:ascii="Arial" w:hAnsi="Arial" w:cs="Arial"/>
        </w:rPr>
        <w:t>O Executivo e o Legislativo Municipal, mediante lei, poderão criar cargos e funções, alterar a estrutura de carreiras, corrigir ou aumentar a remuneração dos servidores, conceder vantagens e, por ato administrativo, admitir pessoal aprovado em concurso público, cargo em comissão ou em caráter temporário na forma da lei, observad</w:t>
      </w:r>
      <w:r w:rsidR="004B07C0">
        <w:rPr>
          <w:rFonts w:ascii="Arial" w:hAnsi="Arial" w:cs="Arial"/>
        </w:rPr>
        <w:t>os</w:t>
      </w:r>
      <w:r w:rsidR="004B07C0" w:rsidRPr="007A18B8">
        <w:rPr>
          <w:rFonts w:ascii="Arial" w:hAnsi="Arial" w:cs="Arial"/>
        </w:rPr>
        <w:t xml:space="preserve"> os limites e as regras da Lei Complementar nº 101/2000. </w:t>
      </w:r>
    </w:p>
    <w:p w:rsidR="004B07C0" w:rsidRPr="007A18B8" w:rsidRDefault="004B07C0" w:rsidP="004B07C0">
      <w:pPr>
        <w:spacing w:line="276" w:lineRule="auto"/>
        <w:ind w:firstLine="851"/>
        <w:jc w:val="both"/>
        <w:rPr>
          <w:rFonts w:ascii="Arial" w:hAnsi="Arial" w:cs="Arial"/>
        </w:rPr>
      </w:pPr>
      <w:r w:rsidRPr="007C35B8">
        <w:rPr>
          <w:rFonts w:ascii="Arial" w:hAnsi="Arial" w:cs="Arial"/>
          <w:b/>
        </w:rPr>
        <w:t>Parágrafo único</w:t>
      </w:r>
      <w:r w:rsidRPr="007A18B8">
        <w:rPr>
          <w:rFonts w:ascii="Arial" w:hAnsi="Arial" w:cs="Arial"/>
        </w:rPr>
        <w:t>. Os recursos para as despesas decorrentes destes atos deverão estar previstos no orçamento ou em créditos adicionais.</w:t>
      </w:r>
    </w:p>
    <w:p w:rsidR="004B07C0" w:rsidRPr="007A18B8" w:rsidRDefault="004B07C0" w:rsidP="004B07C0">
      <w:pPr>
        <w:spacing w:line="276" w:lineRule="auto"/>
        <w:ind w:firstLine="851"/>
        <w:jc w:val="both"/>
        <w:rPr>
          <w:rFonts w:ascii="Arial" w:hAnsi="Arial" w:cs="Arial"/>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35º </w:t>
      </w:r>
      <w:r w:rsidR="004B07C0" w:rsidRPr="007A18B8">
        <w:rPr>
          <w:rFonts w:ascii="Arial" w:hAnsi="Arial" w:cs="Arial"/>
        </w:rPr>
        <w:t>A despesa total com pessoal dos Poderes Executivo e Legislativo não excederá em percentual da Receita Corrente Líquida</w:t>
      </w:r>
      <w:r w:rsidR="00F85319">
        <w:rPr>
          <w:rFonts w:ascii="Arial" w:hAnsi="Arial" w:cs="Arial"/>
        </w:rPr>
        <w:t xml:space="preserve"> os limites estabelecidos na Lei de Responsabilidade Fiscal</w:t>
      </w:r>
      <w:r w:rsidR="004B07C0" w:rsidRPr="007A18B8">
        <w:rPr>
          <w:rFonts w:ascii="Arial" w:hAnsi="Arial" w:cs="Arial"/>
        </w:rPr>
        <w:t>.</w:t>
      </w:r>
    </w:p>
    <w:p w:rsidR="004B07C0" w:rsidRPr="007A18B8" w:rsidRDefault="004B07C0" w:rsidP="004B07C0">
      <w:pPr>
        <w:spacing w:line="276" w:lineRule="auto"/>
        <w:ind w:firstLine="851"/>
        <w:jc w:val="both"/>
        <w:rPr>
          <w:rFonts w:ascii="Arial" w:hAnsi="Arial" w:cs="Arial"/>
        </w:rPr>
      </w:pPr>
    </w:p>
    <w:p w:rsidR="004B07C0" w:rsidRPr="007A18B8" w:rsidRDefault="002270A4" w:rsidP="00C10176">
      <w:pPr>
        <w:tabs>
          <w:tab w:val="num" w:pos="1800"/>
        </w:tabs>
        <w:spacing w:line="276" w:lineRule="auto"/>
        <w:ind w:firstLine="851"/>
        <w:jc w:val="both"/>
        <w:rPr>
          <w:rFonts w:ascii="Arial" w:hAnsi="Arial" w:cs="Arial"/>
        </w:rPr>
      </w:pPr>
      <w:r>
        <w:rPr>
          <w:rFonts w:ascii="Arial" w:hAnsi="Arial" w:cs="Arial"/>
          <w:b/>
        </w:rPr>
        <w:t xml:space="preserve">Art. 36º </w:t>
      </w:r>
      <w:r w:rsidR="004B07C0" w:rsidRPr="007A18B8">
        <w:rPr>
          <w:rFonts w:ascii="Arial" w:hAnsi="Arial" w:cs="Arial"/>
        </w:rPr>
        <w:t>Nos casos de necessidade temporária, de excepcional interesse público, devidamente justificado</w:t>
      </w:r>
      <w:r w:rsidR="004B07C0">
        <w:rPr>
          <w:rFonts w:ascii="Arial" w:hAnsi="Arial" w:cs="Arial"/>
        </w:rPr>
        <w:t>s</w:t>
      </w:r>
      <w:r w:rsidR="004B07C0" w:rsidRPr="007A18B8">
        <w:rPr>
          <w:rFonts w:ascii="Arial" w:hAnsi="Arial" w:cs="Arial"/>
        </w:rPr>
        <w:t xml:space="preserve"> pela autoridade competente, a Administração Municipal poderá autorizar a realização de horas extras pelos servidores, quando as despesas com pessoal excederem a 95% (noventa e cinco por cento) do limite estabelecido no art. 20, inciso III, da Lei Complementar nº 101/2000. </w:t>
      </w:r>
      <w:r w:rsidR="004B07C0" w:rsidRPr="007A18B8">
        <w:rPr>
          <w:rFonts w:ascii="Arial" w:hAnsi="Arial" w:cs="Arial"/>
        </w:rPr>
        <w:tab/>
      </w:r>
      <w:r w:rsidR="004B07C0" w:rsidRPr="007A18B8">
        <w:rPr>
          <w:rFonts w:ascii="Arial" w:hAnsi="Arial" w:cs="Arial"/>
        </w:rPr>
        <w:tab/>
      </w:r>
      <w:r w:rsidR="004B07C0" w:rsidRPr="007A18B8">
        <w:rPr>
          <w:rFonts w:ascii="Arial" w:hAnsi="Arial" w:cs="Arial"/>
        </w:rPr>
        <w:tab/>
      </w: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37º </w:t>
      </w:r>
      <w:r w:rsidR="004B07C0" w:rsidRPr="007A18B8">
        <w:rPr>
          <w:rFonts w:ascii="Arial" w:hAnsi="Arial" w:cs="Arial"/>
        </w:rPr>
        <w:t>O Executivo Municipal, se necessário, adotará as seguintes medidas para reduzir as despesas com pessoal caso elas ultrapassem os limites estabelecidos na Lei Complementar nº 101/2000:</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w:t>
      </w:r>
      <w:r w:rsidRPr="007A18B8">
        <w:rPr>
          <w:rFonts w:ascii="Arial" w:hAnsi="Arial" w:cs="Arial"/>
        </w:rPr>
        <w:t xml:space="preserve"> - eliminação das despesas com serviços extraordinários;</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II</w:t>
      </w:r>
      <w:r w:rsidRPr="007A18B8">
        <w:rPr>
          <w:rFonts w:ascii="Arial" w:hAnsi="Arial" w:cs="Arial"/>
        </w:rPr>
        <w:t xml:space="preserve"> - eliminação de vantagens concedidas a servidores;</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III</w:t>
      </w:r>
      <w:r w:rsidRPr="007A18B8">
        <w:rPr>
          <w:rFonts w:ascii="Arial" w:hAnsi="Arial" w:cs="Arial"/>
        </w:rPr>
        <w:t xml:space="preserve"> - exoneração de servidores ocupantes de cargo em comissão;</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IV</w:t>
      </w:r>
      <w:r w:rsidRPr="007A18B8">
        <w:rPr>
          <w:rFonts w:ascii="Arial" w:hAnsi="Arial" w:cs="Arial"/>
        </w:rPr>
        <w:t xml:space="preserve"> - demissão de servidores admitidos em caráter temporário;</w:t>
      </w:r>
    </w:p>
    <w:p w:rsidR="004B07C0" w:rsidRPr="007A18B8" w:rsidRDefault="004B07C0" w:rsidP="004B07C0">
      <w:pPr>
        <w:spacing w:line="276" w:lineRule="auto"/>
        <w:ind w:firstLine="851"/>
        <w:jc w:val="both"/>
        <w:rPr>
          <w:rFonts w:ascii="Arial" w:hAnsi="Arial" w:cs="Arial"/>
        </w:rPr>
      </w:pPr>
      <w:r w:rsidRPr="007A18B8">
        <w:rPr>
          <w:rFonts w:ascii="Arial" w:hAnsi="Arial" w:cs="Arial"/>
          <w:bCs/>
        </w:rPr>
        <w:t>V</w:t>
      </w:r>
      <w:r w:rsidRPr="007A18B8">
        <w:rPr>
          <w:rFonts w:ascii="Arial" w:hAnsi="Arial" w:cs="Arial"/>
        </w:rPr>
        <w:t xml:space="preserve"> - disponibilidade de servidores estáveis.</w:t>
      </w:r>
    </w:p>
    <w:p w:rsidR="004B07C0" w:rsidRPr="007A18B8" w:rsidRDefault="004B07C0" w:rsidP="004B07C0">
      <w:pPr>
        <w:spacing w:line="276" w:lineRule="auto"/>
        <w:jc w:val="both"/>
        <w:rPr>
          <w:rFonts w:ascii="Arial" w:hAnsi="Arial" w:cs="Arial"/>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38º </w:t>
      </w:r>
      <w:r w:rsidR="004B07C0" w:rsidRPr="007A18B8">
        <w:rPr>
          <w:rFonts w:ascii="Arial" w:hAnsi="Arial" w:cs="Arial"/>
        </w:rPr>
        <w:t>Para efeito desta Lei e registros contábeis, entende-se como terceirização de mão de obra referente substituição de servidores de que trata o art</w:t>
      </w:r>
      <w:r w:rsidR="004B07C0">
        <w:rPr>
          <w:rFonts w:ascii="Arial" w:hAnsi="Arial" w:cs="Arial"/>
        </w:rPr>
        <w:t>.</w:t>
      </w:r>
      <w:r w:rsidR="004B07C0" w:rsidRPr="007A18B8">
        <w:rPr>
          <w:rFonts w:ascii="Arial" w:hAnsi="Arial" w:cs="Arial"/>
        </w:rPr>
        <w:t xml:space="preserve"> 18, § 1º, da LRF, a contratação de mão de obra cujas atividades ou funções guardem relação com atividades, ou funções previstas no Plano de Cargos da Administração Municipal de </w:t>
      </w:r>
      <w:r w:rsidR="004B07C0">
        <w:rPr>
          <w:rFonts w:ascii="Arial" w:hAnsi="Arial" w:cs="Arial"/>
        </w:rPr>
        <w:t>Ouro Verde</w:t>
      </w:r>
      <w:r w:rsidR="004B07C0" w:rsidRPr="007A18B8">
        <w:rPr>
          <w:rFonts w:ascii="Arial" w:hAnsi="Arial" w:cs="Arial"/>
        </w:rPr>
        <w:t xml:space="preserve">, ou ainda, atividades próprias da Administração Pública Municipal, desde que não constitua atividade meio, </w:t>
      </w:r>
      <w:r w:rsidR="004B07C0">
        <w:rPr>
          <w:rFonts w:ascii="Arial" w:hAnsi="Arial" w:cs="Arial"/>
        </w:rPr>
        <w:t xml:space="preserve">e, </w:t>
      </w:r>
      <w:r w:rsidR="004B07C0" w:rsidRPr="007A18B8">
        <w:rPr>
          <w:rFonts w:ascii="Arial" w:hAnsi="Arial" w:cs="Arial"/>
        </w:rPr>
        <w:t>em ambos os casos, não haja utilização de materiais ou equipamentos de propriedade do contratado ou de terceiros.</w:t>
      </w:r>
    </w:p>
    <w:p w:rsidR="004B07C0" w:rsidRPr="007A18B8" w:rsidRDefault="004B07C0" w:rsidP="004B07C0">
      <w:pPr>
        <w:spacing w:line="276" w:lineRule="auto"/>
        <w:ind w:firstLine="851"/>
        <w:jc w:val="both"/>
        <w:rPr>
          <w:rFonts w:ascii="Arial" w:hAnsi="Arial" w:cs="Arial"/>
        </w:rPr>
      </w:pPr>
      <w:r w:rsidRPr="006A2694">
        <w:rPr>
          <w:rFonts w:ascii="Arial" w:hAnsi="Arial" w:cs="Arial"/>
          <w:b/>
        </w:rPr>
        <w:lastRenderedPageBreak/>
        <w:t>Parágrafo único</w:t>
      </w:r>
      <w:r w:rsidRPr="007A18B8">
        <w:rPr>
          <w:rFonts w:ascii="Arial" w:hAnsi="Arial" w:cs="Arial"/>
        </w:rPr>
        <w:t>. Quando a contratação de mão de obra envolver também fornecimento de materiais ou utilização de equipamentos de propriedade do contratado ou de terceiros, por não caracterizar substituição de servidores, a despesa será classificada em outros elementos de despesa que não o “34 - Outras Despesas de Pessoal decorrentes de Contratos de Terceirização”.</w:t>
      </w:r>
    </w:p>
    <w:p w:rsidR="004B07C0" w:rsidRDefault="004B07C0" w:rsidP="004B07C0">
      <w:pPr>
        <w:spacing w:line="276" w:lineRule="auto"/>
        <w:jc w:val="center"/>
        <w:rPr>
          <w:rFonts w:ascii="Arial" w:hAnsi="Arial" w:cs="Arial"/>
          <w:bCs/>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VIII</w:t>
      </w:r>
    </w:p>
    <w:p w:rsidR="004B07C0" w:rsidRPr="006A2694" w:rsidRDefault="004B07C0" w:rsidP="004B07C0">
      <w:pPr>
        <w:spacing w:line="276" w:lineRule="auto"/>
        <w:jc w:val="center"/>
        <w:rPr>
          <w:rFonts w:ascii="Arial" w:hAnsi="Arial" w:cs="Arial"/>
          <w:b/>
          <w:bCs/>
        </w:rPr>
      </w:pPr>
      <w:r w:rsidRPr="006A2694">
        <w:rPr>
          <w:rFonts w:ascii="Arial" w:hAnsi="Arial" w:cs="Arial"/>
          <w:b/>
          <w:bCs/>
        </w:rPr>
        <w:t>DAS DISPOSIÇÕES SOBRE ALTERAÇÃO DA LEGISLAÇÃO TRIBUTÁRIA</w:t>
      </w:r>
    </w:p>
    <w:p w:rsidR="004B07C0" w:rsidRPr="007A18B8" w:rsidRDefault="004B07C0" w:rsidP="004B07C0">
      <w:pPr>
        <w:spacing w:line="276" w:lineRule="auto"/>
        <w:jc w:val="center"/>
        <w:rPr>
          <w:rFonts w:ascii="Arial" w:hAnsi="Arial" w:cs="Arial"/>
          <w:bCs/>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39º </w:t>
      </w:r>
      <w:r w:rsidR="004B07C0" w:rsidRPr="007A18B8">
        <w:rPr>
          <w:rFonts w:ascii="Arial" w:hAnsi="Arial" w:cs="Arial"/>
        </w:rPr>
        <w:t>O Executivo Municipal, autorizado em lei, poderá conceder ou ampliar benefício fiscal de natureza tributária com vistas a estimular o crescimento econômico, a geração de emprego e renda, ou beneficiar contribuintes integrantes de classes menos favorecidas, conceder anistia para estimular a cobrança da dívida ativa, devendo esses benefícios ser</w:t>
      </w:r>
      <w:r w:rsidR="004B07C0">
        <w:rPr>
          <w:rFonts w:ascii="Arial" w:hAnsi="Arial" w:cs="Arial"/>
        </w:rPr>
        <w:t>em</w:t>
      </w:r>
      <w:r w:rsidR="004B07C0" w:rsidRPr="007A18B8">
        <w:rPr>
          <w:rFonts w:ascii="Arial" w:hAnsi="Arial" w:cs="Arial"/>
        </w:rPr>
        <w:t xml:space="preserve"> considerados nos cálculos do orçamento da receita e serem objeto de estudos do seu impacto orçamentário e financeiro no exercício em que iniciar sua vigência e nos dois </w:t>
      </w:r>
      <w:proofErr w:type="spellStart"/>
      <w:r w:rsidR="00C10176" w:rsidRPr="007A18B8">
        <w:rPr>
          <w:rFonts w:ascii="Arial" w:hAnsi="Arial" w:cs="Arial"/>
        </w:rPr>
        <w:t>subseqüentes</w:t>
      </w:r>
      <w:proofErr w:type="spellEnd"/>
      <w:r w:rsidR="004B07C0" w:rsidRPr="007A18B8">
        <w:rPr>
          <w:rFonts w:ascii="Arial" w:hAnsi="Arial" w:cs="Arial"/>
        </w:rPr>
        <w:t xml:space="preserve">, conforme estabelece a Lei de Responsabilidade Fiscal. </w:t>
      </w:r>
    </w:p>
    <w:p w:rsidR="004B07C0" w:rsidRPr="007A18B8" w:rsidRDefault="004B07C0" w:rsidP="004B07C0">
      <w:pPr>
        <w:spacing w:line="276" w:lineRule="auto"/>
        <w:ind w:firstLine="851"/>
        <w:jc w:val="both"/>
        <w:rPr>
          <w:rFonts w:ascii="Arial" w:hAnsi="Arial" w:cs="Arial"/>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40º </w:t>
      </w:r>
      <w:r w:rsidR="004B07C0" w:rsidRPr="007A18B8">
        <w:rPr>
          <w:rFonts w:ascii="Arial" w:hAnsi="Arial" w:cs="Arial"/>
        </w:rPr>
        <w:t>O ato que conceder ou ampliar incentivo, isenção ou benefício de natureza tributária ou financeira constante do Orçamento da Receita, somente entrará em vigor após adoção de medidas de compensação prevista na Lei de Responsabilidade Fiscal.</w:t>
      </w:r>
    </w:p>
    <w:p w:rsidR="004B07C0" w:rsidRPr="007A18B8" w:rsidRDefault="004B07C0" w:rsidP="004B07C0">
      <w:pPr>
        <w:pStyle w:val="Ttulo1"/>
        <w:spacing w:line="276" w:lineRule="auto"/>
        <w:jc w:val="both"/>
        <w:rPr>
          <w:b w:val="0"/>
        </w:rPr>
      </w:pPr>
    </w:p>
    <w:p w:rsidR="004B07C0" w:rsidRPr="006A2694" w:rsidRDefault="004B07C0" w:rsidP="004B07C0">
      <w:pPr>
        <w:spacing w:line="276" w:lineRule="auto"/>
        <w:jc w:val="center"/>
        <w:rPr>
          <w:rFonts w:ascii="Arial" w:hAnsi="Arial" w:cs="Arial"/>
          <w:b/>
          <w:bCs/>
          <w:u w:val="single"/>
        </w:rPr>
      </w:pPr>
      <w:r w:rsidRPr="006A2694">
        <w:rPr>
          <w:rFonts w:ascii="Arial" w:hAnsi="Arial" w:cs="Arial"/>
          <w:b/>
          <w:bCs/>
          <w:u w:val="single"/>
        </w:rPr>
        <w:t>CAPÍTULO IX</w:t>
      </w:r>
    </w:p>
    <w:p w:rsidR="004B07C0" w:rsidRPr="006A2694" w:rsidRDefault="004B07C0" w:rsidP="004B07C0">
      <w:pPr>
        <w:spacing w:line="276" w:lineRule="auto"/>
        <w:jc w:val="center"/>
        <w:rPr>
          <w:rFonts w:ascii="Arial" w:hAnsi="Arial" w:cs="Arial"/>
          <w:b/>
          <w:bCs/>
        </w:rPr>
      </w:pPr>
      <w:r w:rsidRPr="006A2694">
        <w:rPr>
          <w:rFonts w:ascii="Arial" w:hAnsi="Arial" w:cs="Arial"/>
          <w:b/>
          <w:bCs/>
        </w:rPr>
        <w:t>DAS DISPOSIÇÕES GERAIS</w:t>
      </w:r>
    </w:p>
    <w:p w:rsidR="004B07C0" w:rsidRPr="007A18B8" w:rsidRDefault="004B07C0" w:rsidP="004B07C0">
      <w:pPr>
        <w:spacing w:line="276" w:lineRule="auto"/>
        <w:jc w:val="center"/>
        <w:rPr>
          <w:rFonts w:ascii="Arial" w:hAnsi="Arial" w:cs="Arial"/>
          <w:bCs/>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41º </w:t>
      </w:r>
      <w:r w:rsidR="004B07C0" w:rsidRPr="007A18B8">
        <w:rPr>
          <w:rFonts w:ascii="Arial" w:hAnsi="Arial" w:cs="Arial"/>
        </w:rPr>
        <w:t xml:space="preserve">O Executivo Municipal enviará a proposta orçamentária à Câmara Municipal no prazo estabelecido na Lei Orgânica do Município, que a apreciará e devolverá para sanção até o dia </w:t>
      </w:r>
      <w:r w:rsidR="004B07C0">
        <w:rPr>
          <w:rFonts w:ascii="Arial" w:hAnsi="Arial" w:cs="Arial"/>
        </w:rPr>
        <w:t>3</w:t>
      </w:r>
      <w:r w:rsidR="006E3014">
        <w:rPr>
          <w:rFonts w:ascii="Arial" w:hAnsi="Arial" w:cs="Arial"/>
        </w:rPr>
        <w:t>1</w:t>
      </w:r>
      <w:r w:rsidR="004B07C0" w:rsidRPr="007A18B8">
        <w:rPr>
          <w:rFonts w:ascii="Arial" w:hAnsi="Arial" w:cs="Arial"/>
        </w:rPr>
        <w:t>/12/201</w:t>
      </w:r>
      <w:r w:rsidR="00F85319">
        <w:rPr>
          <w:rFonts w:ascii="Arial" w:hAnsi="Arial" w:cs="Arial"/>
        </w:rPr>
        <w:t>8</w:t>
      </w:r>
      <w:r w:rsidR="004B07C0" w:rsidRPr="007A18B8">
        <w:rPr>
          <w:rFonts w:ascii="Arial" w:hAnsi="Arial" w:cs="Arial"/>
        </w:rPr>
        <w:t>.</w:t>
      </w:r>
    </w:p>
    <w:p w:rsidR="004B07C0" w:rsidRPr="007A18B8" w:rsidRDefault="004B07C0" w:rsidP="004B07C0">
      <w:pPr>
        <w:spacing w:line="276" w:lineRule="auto"/>
        <w:ind w:firstLine="851"/>
        <w:jc w:val="both"/>
        <w:rPr>
          <w:rFonts w:ascii="Arial" w:hAnsi="Arial" w:cs="Arial"/>
        </w:rPr>
      </w:pPr>
      <w:r w:rsidRPr="007A18B8">
        <w:rPr>
          <w:rFonts w:ascii="Arial" w:hAnsi="Arial" w:cs="Arial"/>
          <w:b/>
        </w:rPr>
        <w:t>§ 1º</w:t>
      </w:r>
      <w:r w:rsidRPr="007A18B8">
        <w:rPr>
          <w:rFonts w:ascii="Arial" w:hAnsi="Arial" w:cs="Arial"/>
        </w:rPr>
        <w:t xml:space="preserve"> A Câmara Municipal não entrará em recesso enquanto não cumprir o disposto no </w:t>
      </w:r>
      <w:r w:rsidRPr="007A18B8">
        <w:rPr>
          <w:rFonts w:ascii="Arial" w:hAnsi="Arial" w:cs="Arial"/>
          <w:i/>
        </w:rPr>
        <w:t>caput</w:t>
      </w:r>
      <w:r w:rsidRPr="007A18B8">
        <w:rPr>
          <w:rFonts w:ascii="Arial" w:hAnsi="Arial" w:cs="Arial"/>
        </w:rPr>
        <w:t xml:space="preserve"> deste artigo.</w:t>
      </w:r>
    </w:p>
    <w:p w:rsidR="004B07C0" w:rsidRPr="007A18B8" w:rsidRDefault="004B07C0" w:rsidP="004B07C0">
      <w:pPr>
        <w:spacing w:line="276" w:lineRule="auto"/>
        <w:ind w:firstLine="851"/>
        <w:jc w:val="both"/>
        <w:rPr>
          <w:rFonts w:ascii="Arial" w:hAnsi="Arial" w:cs="Arial"/>
        </w:rPr>
      </w:pPr>
      <w:r w:rsidRPr="007A18B8">
        <w:rPr>
          <w:rFonts w:ascii="Arial" w:hAnsi="Arial" w:cs="Arial"/>
          <w:b/>
        </w:rPr>
        <w:t>§ 2º</w:t>
      </w:r>
      <w:r w:rsidRPr="007A18B8">
        <w:rPr>
          <w:rFonts w:ascii="Arial" w:hAnsi="Arial" w:cs="Arial"/>
        </w:rPr>
        <w:t xml:space="preserve"> Se a Lei orçamentária anual não for devolvida para sanção até o início do exercício financeiro de 201</w:t>
      </w:r>
      <w:r w:rsidR="00F85319">
        <w:rPr>
          <w:rFonts w:ascii="Arial" w:hAnsi="Arial" w:cs="Arial"/>
        </w:rPr>
        <w:t>9</w:t>
      </w:r>
      <w:r w:rsidRPr="007A18B8">
        <w:rPr>
          <w:rFonts w:ascii="Arial" w:hAnsi="Arial" w:cs="Arial"/>
        </w:rPr>
        <w:t>, fica o Executivo Municipal autorizado a executar em cada mês, até 1/12 das dotações da proposta orçamentária encaminhada ao Poder Legislativo.</w:t>
      </w:r>
    </w:p>
    <w:p w:rsidR="004B07C0" w:rsidRPr="007A18B8" w:rsidRDefault="004B07C0" w:rsidP="004B07C0">
      <w:pPr>
        <w:spacing w:line="276" w:lineRule="auto"/>
        <w:ind w:firstLine="851"/>
        <w:jc w:val="both"/>
        <w:rPr>
          <w:rFonts w:ascii="Arial" w:hAnsi="Arial" w:cs="Arial"/>
        </w:rPr>
      </w:pPr>
      <w:r w:rsidRPr="007A18B8">
        <w:rPr>
          <w:rFonts w:ascii="Arial" w:hAnsi="Arial" w:cs="Arial"/>
          <w:b/>
        </w:rPr>
        <w:t>§ 3º</w:t>
      </w:r>
      <w:r w:rsidRPr="007A18B8">
        <w:rPr>
          <w:rFonts w:ascii="Arial" w:hAnsi="Arial" w:cs="Arial"/>
        </w:rPr>
        <w:t xml:space="preserve"> Os eventuais saldos negativos apurados em decorrência do disposto no Parágrafo anterior</w:t>
      </w:r>
      <w:r>
        <w:rPr>
          <w:rFonts w:ascii="Arial" w:hAnsi="Arial" w:cs="Arial"/>
        </w:rPr>
        <w:t>,</w:t>
      </w:r>
      <w:r w:rsidRPr="007A18B8">
        <w:rPr>
          <w:rFonts w:ascii="Arial" w:hAnsi="Arial" w:cs="Arial"/>
        </w:rPr>
        <w:t xml:space="preserve"> serão ajustados após a sanção da lei orçamentária anual, mediante a abertura de créditos adicionais suplementares, usando como fontes de recursos o </w:t>
      </w:r>
      <w:r w:rsidR="00F85319">
        <w:rPr>
          <w:rFonts w:ascii="Arial" w:hAnsi="Arial" w:cs="Arial"/>
        </w:rPr>
        <w:t>s</w:t>
      </w:r>
      <w:r w:rsidRPr="007A18B8">
        <w:rPr>
          <w:rFonts w:ascii="Arial" w:hAnsi="Arial" w:cs="Arial"/>
        </w:rPr>
        <w:t xml:space="preserve">uperávit </w:t>
      </w:r>
      <w:r w:rsidR="00F85319">
        <w:rPr>
          <w:rFonts w:ascii="Arial" w:hAnsi="Arial" w:cs="Arial"/>
        </w:rPr>
        <w:t>f</w:t>
      </w:r>
      <w:r w:rsidRPr="007A18B8">
        <w:rPr>
          <w:rFonts w:ascii="Arial" w:hAnsi="Arial" w:cs="Arial"/>
        </w:rPr>
        <w:t xml:space="preserve">inanceiro do </w:t>
      </w:r>
      <w:r w:rsidR="00F85319">
        <w:rPr>
          <w:rFonts w:ascii="Arial" w:hAnsi="Arial" w:cs="Arial"/>
        </w:rPr>
        <w:t>e</w:t>
      </w:r>
      <w:r w:rsidRPr="007A18B8">
        <w:rPr>
          <w:rFonts w:ascii="Arial" w:hAnsi="Arial" w:cs="Arial"/>
        </w:rPr>
        <w:t xml:space="preserve">xercício </w:t>
      </w:r>
      <w:r w:rsidR="00865229">
        <w:rPr>
          <w:rFonts w:ascii="Arial" w:hAnsi="Arial" w:cs="Arial"/>
        </w:rPr>
        <w:t>anterior</w:t>
      </w:r>
      <w:r w:rsidRPr="007A18B8">
        <w:rPr>
          <w:rFonts w:ascii="Arial" w:hAnsi="Arial" w:cs="Arial"/>
        </w:rPr>
        <w:t xml:space="preserve">, o </w:t>
      </w:r>
      <w:r w:rsidR="00F85319">
        <w:rPr>
          <w:rFonts w:ascii="Arial" w:hAnsi="Arial" w:cs="Arial"/>
        </w:rPr>
        <w:t>e</w:t>
      </w:r>
      <w:r w:rsidRPr="007A18B8">
        <w:rPr>
          <w:rFonts w:ascii="Arial" w:hAnsi="Arial" w:cs="Arial"/>
        </w:rPr>
        <w:t xml:space="preserve">xcesso ou provável </w:t>
      </w:r>
      <w:r w:rsidR="00F85319">
        <w:rPr>
          <w:rFonts w:ascii="Arial" w:hAnsi="Arial" w:cs="Arial"/>
        </w:rPr>
        <w:t>e</w:t>
      </w:r>
      <w:r w:rsidRPr="007A18B8">
        <w:rPr>
          <w:rFonts w:ascii="Arial" w:hAnsi="Arial" w:cs="Arial"/>
        </w:rPr>
        <w:t xml:space="preserve">xcesso de </w:t>
      </w:r>
      <w:r w:rsidR="00F85319">
        <w:rPr>
          <w:rFonts w:ascii="Arial" w:hAnsi="Arial" w:cs="Arial"/>
        </w:rPr>
        <w:t>a</w:t>
      </w:r>
      <w:r w:rsidRPr="007A18B8">
        <w:rPr>
          <w:rFonts w:ascii="Arial" w:hAnsi="Arial" w:cs="Arial"/>
        </w:rPr>
        <w:t xml:space="preserve">rrecadação, a </w:t>
      </w:r>
      <w:r w:rsidR="00F85319">
        <w:rPr>
          <w:rFonts w:ascii="Arial" w:hAnsi="Arial" w:cs="Arial"/>
        </w:rPr>
        <w:t>a</w:t>
      </w:r>
      <w:r w:rsidRPr="007A18B8">
        <w:rPr>
          <w:rFonts w:ascii="Arial" w:hAnsi="Arial" w:cs="Arial"/>
        </w:rPr>
        <w:t xml:space="preserve">nulação de </w:t>
      </w:r>
      <w:r w:rsidR="00F85319">
        <w:rPr>
          <w:rFonts w:ascii="Arial" w:hAnsi="Arial" w:cs="Arial"/>
        </w:rPr>
        <w:t>s</w:t>
      </w:r>
      <w:r w:rsidRPr="007A18B8">
        <w:rPr>
          <w:rFonts w:ascii="Arial" w:hAnsi="Arial" w:cs="Arial"/>
        </w:rPr>
        <w:t xml:space="preserve">aldos de </w:t>
      </w:r>
      <w:r w:rsidR="00F85319">
        <w:rPr>
          <w:rFonts w:ascii="Arial" w:hAnsi="Arial" w:cs="Arial"/>
        </w:rPr>
        <w:t>d</w:t>
      </w:r>
      <w:r w:rsidRPr="007A18B8">
        <w:rPr>
          <w:rFonts w:ascii="Arial" w:hAnsi="Arial" w:cs="Arial"/>
        </w:rPr>
        <w:t xml:space="preserve">otações não comprometidas e a </w:t>
      </w:r>
      <w:r w:rsidR="00F85319">
        <w:rPr>
          <w:rFonts w:ascii="Arial" w:hAnsi="Arial" w:cs="Arial"/>
        </w:rPr>
        <w:t>r</w:t>
      </w:r>
      <w:r w:rsidRPr="007A18B8">
        <w:rPr>
          <w:rFonts w:ascii="Arial" w:hAnsi="Arial" w:cs="Arial"/>
        </w:rPr>
        <w:t xml:space="preserve">eserva </w:t>
      </w:r>
      <w:r w:rsidRPr="007A18B8">
        <w:rPr>
          <w:rFonts w:ascii="Arial" w:hAnsi="Arial" w:cs="Arial"/>
        </w:rPr>
        <w:lastRenderedPageBreak/>
        <w:t xml:space="preserve">de </w:t>
      </w:r>
      <w:r w:rsidR="00F85319">
        <w:rPr>
          <w:rFonts w:ascii="Arial" w:hAnsi="Arial" w:cs="Arial"/>
        </w:rPr>
        <w:t>c</w:t>
      </w:r>
      <w:r w:rsidRPr="007A18B8">
        <w:rPr>
          <w:rFonts w:ascii="Arial" w:hAnsi="Arial" w:cs="Arial"/>
        </w:rPr>
        <w:t>ontingência, sem comprometer, neste caso, os recursos para atender os riscos fiscais previstos.</w:t>
      </w:r>
    </w:p>
    <w:p w:rsidR="004B07C0" w:rsidRPr="007A18B8" w:rsidRDefault="004B07C0" w:rsidP="004B07C0">
      <w:pPr>
        <w:spacing w:line="276" w:lineRule="auto"/>
        <w:ind w:firstLine="851"/>
        <w:jc w:val="both"/>
        <w:rPr>
          <w:rFonts w:ascii="Arial" w:hAnsi="Arial" w:cs="Arial"/>
        </w:rPr>
      </w:pPr>
    </w:p>
    <w:p w:rsidR="004B07C0" w:rsidRPr="007A18B8" w:rsidRDefault="002270A4" w:rsidP="002270A4">
      <w:pPr>
        <w:tabs>
          <w:tab w:val="num" w:pos="1800"/>
        </w:tabs>
        <w:spacing w:line="276" w:lineRule="auto"/>
        <w:ind w:firstLine="851"/>
        <w:jc w:val="both"/>
        <w:rPr>
          <w:rFonts w:ascii="Arial" w:hAnsi="Arial" w:cs="Arial"/>
        </w:rPr>
      </w:pPr>
      <w:r>
        <w:rPr>
          <w:rFonts w:ascii="Arial" w:hAnsi="Arial" w:cs="Arial"/>
          <w:b/>
        </w:rPr>
        <w:t xml:space="preserve">Art. 42º </w:t>
      </w:r>
      <w:r w:rsidR="004B07C0" w:rsidRPr="007A18B8">
        <w:rPr>
          <w:rFonts w:ascii="Arial" w:hAnsi="Arial" w:cs="Arial"/>
        </w:rPr>
        <w:t>Serão consideradas legais as despesas com multas e juros pelo eventual atraso no pagamento de compromissos assumidos, motivados por insuficiência de tesouraria, conforme disposto no art. 117 da Constituição do Estado de Santa Catarina.</w:t>
      </w:r>
    </w:p>
    <w:p w:rsidR="004B07C0" w:rsidRPr="007A18B8" w:rsidRDefault="004B07C0" w:rsidP="004B07C0">
      <w:pPr>
        <w:spacing w:line="276" w:lineRule="auto"/>
        <w:ind w:left="851"/>
        <w:jc w:val="both"/>
        <w:rPr>
          <w:rFonts w:ascii="Arial" w:hAnsi="Arial" w:cs="Arial"/>
        </w:rPr>
      </w:pPr>
    </w:p>
    <w:p w:rsidR="004B07C0" w:rsidRPr="007A18B8" w:rsidRDefault="00C10176" w:rsidP="002270A4">
      <w:pPr>
        <w:tabs>
          <w:tab w:val="num" w:pos="1800"/>
        </w:tabs>
        <w:spacing w:line="276" w:lineRule="auto"/>
        <w:ind w:firstLine="851"/>
        <w:jc w:val="both"/>
        <w:rPr>
          <w:rFonts w:ascii="Arial" w:hAnsi="Arial" w:cs="Arial"/>
        </w:rPr>
      </w:pPr>
      <w:r>
        <w:rPr>
          <w:rFonts w:ascii="Arial" w:hAnsi="Arial" w:cs="Arial"/>
          <w:b/>
        </w:rPr>
        <w:t xml:space="preserve">Art. 43º </w:t>
      </w:r>
      <w:r w:rsidR="004B07C0" w:rsidRPr="007A18B8">
        <w:rPr>
          <w:rFonts w:ascii="Arial" w:hAnsi="Arial" w:cs="Arial"/>
        </w:rPr>
        <w:t xml:space="preserve">Os créditos especiais e extraordinários, abertos nos últimos quatro meses do exercício, poderão ser reabertos no exercício </w:t>
      </w:r>
      <w:proofErr w:type="spellStart"/>
      <w:r w:rsidR="004B07C0" w:rsidRPr="007A18B8">
        <w:rPr>
          <w:rFonts w:ascii="Arial" w:hAnsi="Arial" w:cs="Arial"/>
        </w:rPr>
        <w:t>subseqüente</w:t>
      </w:r>
      <w:proofErr w:type="spellEnd"/>
      <w:r w:rsidR="004B07C0" w:rsidRPr="007A18B8">
        <w:rPr>
          <w:rFonts w:ascii="Arial" w:hAnsi="Arial" w:cs="Arial"/>
        </w:rPr>
        <w:t>, por ato do Chefe do Poder Executivo.</w:t>
      </w:r>
    </w:p>
    <w:p w:rsidR="004B07C0" w:rsidRPr="007A18B8" w:rsidRDefault="004B07C0" w:rsidP="004B07C0">
      <w:pPr>
        <w:spacing w:line="276" w:lineRule="auto"/>
        <w:ind w:firstLine="851"/>
        <w:jc w:val="both"/>
        <w:rPr>
          <w:rFonts w:ascii="Arial" w:hAnsi="Arial" w:cs="Arial"/>
        </w:rPr>
      </w:pPr>
    </w:p>
    <w:p w:rsidR="004B07C0" w:rsidRPr="007A18B8" w:rsidRDefault="00C10176" w:rsidP="00C10176">
      <w:pPr>
        <w:tabs>
          <w:tab w:val="num" w:pos="1800"/>
        </w:tabs>
        <w:spacing w:line="276" w:lineRule="auto"/>
        <w:ind w:firstLine="851"/>
        <w:jc w:val="both"/>
        <w:rPr>
          <w:rFonts w:ascii="Arial" w:hAnsi="Arial" w:cs="Arial"/>
        </w:rPr>
      </w:pPr>
      <w:r>
        <w:rPr>
          <w:rFonts w:ascii="Arial" w:hAnsi="Arial" w:cs="Arial"/>
          <w:b/>
        </w:rPr>
        <w:t xml:space="preserve">Art. 44º </w:t>
      </w:r>
      <w:r w:rsidR="004B07C0" w:rsidRPr="007A18B8">
        <w:rPr>
          <w:rFonts w:ascii="Arial" w:hAnsi="Arial" w:cs="Arial"/>
        </w:rPr>
        <w:t>O Executivo Municipal está autorizado a assinar convênios com o</w:t>
      </w:r>
      <w:r w:rsidR="004B07C0">
        <w:rPr>
          <w:rFonts w:ascii="Arial" w:hAnsi="Arial" w:cs="Arial"/>
        </w:rPr>
        <w:t>s</w:t>
      </w:r>
      <w:r w:rsidR="004B07C0" w:rsidRPr="007A18B8">
        <w:rPr>
          <w:rFonts w:ascii="Arial" w:hAnsi="Arial" w:cs="Arial"/>
        </w:rPr>
        <w:t xml:space="preserve"> Governo</w:t>
      </w:r>
      <w:r w:rsidR="004B07C0">
        <w:rPr>
          <w:rFonts w:ascii="Arial" w:hAnsi="Arial" w:cs="Arial"/>
        </w:rPr>
        <w:t>s</w:t>
      </w:r>
      <w:r w:rsidR="004B07C0" w:rsidRPr="007A18B8">
        <w:rPr>
          <w:rFonts w:ascii="Arial" w:hAnsi="Arial" w:cs="Arial"/>
        </w:rPr>
        <w:t xml:space="preserve"> Federal e Estadual através de seus órgãos da administração direta ou indireta para realização de obras ou serviços de competência do Município ou não.</w:t>
      </w:r>
    </w:p>
    <w:p w:rsidR="004B07C0" w:rsidRPr="007A18B8" w:rsidRDefault="004B07C0" w:rsidP="004B07C0">
      <w:pPr>
        <w:spacing w:line="276" w:lineRule="auto"/>
        <w:ind w:firstLine="851"/>
        <w:jc w:val="both"/>
        <w:rPr>
          <w:rFonts w:ascii="Arial" w:hAnsi="Arial" w:cs="Arial"/>
        </w:rPr>
      </w:pPr>
    </w:p>
    <w:p w:rsidR="004B07C0" w:rsidRPr="007A18B8" w:rsidRDefault="00C10176" w:rsidP="00C10176">
      <w:pPr>
        <w:tabs>
          <w:tab w:val="num" w:pos="1800"/>
        </w:tabs>
        <w:spacing w:line="276" w:lineRule="auto"/>
        <w:ind w:firstLine="851"/>
        <w:jc w:val="both"/>
        <w:rPr>
          <w:rFonts w:ascii="Arial" w:hAnsi="Arial" w:cs="Arial"/>
        </w:rPr>
      </w:pPr>
      <w:r>
        <w:rPr>
          <w:rFonts w:ascii="Arial" w:hAnsi="Arial" w:cs="Arial"/>
          <w:b/>
        </w:rPr>
        <w:t xml:space="preserve">Art. 45º </w:t>
      </w:r>
      <w:r w:rsidR="004B07C0" w:rsidRPr="007A18B8">
        <w:rPr>
          <w:rFonts w:ascii="Arial" w:hAnsi="Arial" w:cs="Arial"/>
        </w:rPr>
        <w:t>Esta Lei entra em vigor na data de sua publicação, com efeitos a partir de 1º de janeiro de 201</w:t>
      </w:r>
      <w:r w:rsidR="00F85319">
        <w:rPr>
          <w:rFonts w:ascii="Arial" w:hAnsi="Arial" w:cs="Arial"/>
        </w:rPr>
        <w:t>9</w:t>
      </w:r>
      <w:r w:rsidR="004B07C0" w:rsidRPr="007A18B8">
        <w:rPr>
          <w:rFonts w:ascii="Arial" w:hAnsi="Arial" w:cs="Arial"/>
        </w:rPr>
        <w:t>.</w:t>
      </w:r>
    </w:p>
    <w:p w:rsidR="004B07C0" w:rsidRPr="007A18B8" w:rsidRDefault="004B07C0" w:rsidP="004B07C0">
      <w:pPr>
        <w:spacing w:line="276" w:lineRule="auto"/>
        <w:ind w:firstLine="851"/>
        <w:jc w:val="both"/>
        <w:rPr>
          <w:rFonts w:ascii="Arial" w:hAnsi="Arial" w:cs="Arial"/>
        </w:rPr>
      </w:pPr>
    </w:p>
    <w:p w:rsidR="004B07C0" w:rsidRPr="007A18B8" w:rsidRDefault="004B07C0" w:rsidP="0093463E">
      <w:pPr>
        <w:spacing w:line="276" w:lineRule="auto"/>
        <w:ind w:firstLine="851"/>
        <w:jc w:val="right"/>
        <w:rPr>
          <w:rFonts w:ascii="Arial" w:hAnsi="Arial" w:cs="Arial"/>
        </w:rPr>
      </w:pPr>
      <w:r>
        <w:rPr>
          <w:rFonts w:ascii="Arial" w:hAnsi="Arial" w:cs="Arial"/>
        </w:rPr>
        <w:t xml:space="preserve">Ouro Verde – SC, em </w:t>
      </w:r>
      <w:r w:rsidR="00A45904">
        <w:rPr>
          <w:rFonts w:ascii="Arial" w:hAnsi="Arial" w:cs="Arial"/>
        </w:rPr>
        <w:t>06</w:t>
      </w:r>
      <w:r w:rsidR="0093463E">
        <w:rPr>
          <w:rFonts w:ascii="Arial" w:hAnsi="Arial" w:cs="Arial"/>
        </w:rPr>
        <w:t xml:space="preserve"> de </w:t>
      </w:r>
      <w:r w:rsidR="00A45904">
        <w:rPr>
          <w:rFonts w:ascii="Arial" w:hAnsi="Arial" w:cs="Arial"/>
        </w:rPr>
        <w:t>novembro</w:t>
      </w:r>
      <w:r w:rsidR="0093463E">
        <w:rPr>
          <w:rFonts w:ascii="Arial" w:hAnsi="Arial" w:cs="Arial"/>
        </w:rPr>
        <w:t xml:space="preserve"> de 2018</w:t>
      </w:r>
      <w:r w:rsidR="00F85319">
        <w:rPr>
          <w:rFonts w:ascii="Arial" w:hAnsi="Arial" w:cs="Arial"/>
        </w:rPr>
        <w:t>.</w:t>
      </w:r>
    </w:p>
    <w:p w:rsidR="004B07C0" w:rsidRPr="000920E5" w:rsidRDefault="004B07C0" w:rsidP="004B07C0">
      <w:pPr>
        <w:spacing w:line="276" w:lineRule="auto"/>
        <w:ind w:firstLine="851"/>
        <w:jc w:val="both"/>
      </w:pPr>
    </w:p>
    <w:p w:rsidR="004B07C0" w:rsidRDefault="004B07C0" w:rsidP="004B07C0">
      <w:pPr>
        <w:spacing w:line="276" w:lineRule="auto"/>
        <w:ind w:right="-54"/>
        <w:jc w:val="center"/>
        <w:rPr>
          <w:sz w:val="22"/>
          <w:szCs w:val="22"/>
        </w:rPr>
      </w:pPr>
    </w:p>
    <w:p w:rsidR="004B07C0" w:rsidRDefault="004B07C0" w:rsidP="004B07C0">
      <w:pPr>
        <w:spacing w:line="276" w:lineRule="auto"/>
        <w:ind w:right="-54"/>
        <w:jc w:val="center"/>
        <w:rPr>
          <w:sz w:val="22"/>
          <w:szCs w:val="22"/>
        </w:rPr>
      </w:pPr>
    </w:p>
    <w:p w:rsidR="004B07C0" w:rsidRPr="000920E5" w:rsidRDefault="004B07C0" w:rsidP="004B07C0">
      <w:pPr>
        <w:spacing w:line="276" w:lineRule="auto"/>
        <w:ind w:right="-54"/>
        <w:jc w:val="center"/>
        <w:rPr>
          <w:sz w:val="22"/>
          <w:szCs w:val="22"/>
        </w:rPr>
      </w:pPr>
    </w:p>
    <w:p w:rsidR="004B07C0" w:rsidRDefault="00865229" w:rsidP="004B07C0">
      <w:pPr>
        <w:spacing w:line="276" w:lineRule="auto"/>
        <w:jc w:val="center"/>
        <w:rPr>
          <w:rFonts w:ascii="Arial" w:hAnsi="Arial" w:cs="Arial"/>
          <w:b/>
        </w:rPr>
      </w:pPr>
      <w:r>
        <w:rPr>
          <w:rFonts w:ascii="Arial" w:hAnsi="Arial" w:cs="Arial"/>
          <w:b/>
        </w:rPr>
        <w:t>AMÉLIO REMOR JÚNIOR</w:t>
      </w:r>
    </w:p>
    <w:p w:rsidR="004B07C0" w:rsidRDefault="004B07C0" w:rsidP="004B07C0">
      <w:pPr>
        <w:spacing w:line="276" w:lineRule="auto"/>
        <w:jc w:val="center"/>
      </w:pPr>
      <w:r>
        <w:rPr>
          <w:rFonts w:ascii="Arial" w:hAnsi="Arial" w:cs="Arial"/>
        </w:rPr>
        <w:t>Prefeit</w:t>
      </w:r>
      <w:r w:rsidR="00865229">
        <w:rPr>
          <w:rFonts w:ascii="Arial" w:hAnsi="Arial" w:cs="Arial"/>
        </w:rPr>
        <w:t>o</w:t>
      </w:r>
      <w:r>
        <w:rPr>
          <w:rFonts w:ascii="Arial" w:hAnsi="Arial" w:cs="Arial"/>
        </w:rPr>
        <w:t xml:space="preserve"> Municipal</w:t>
      </w:r>
    </w:p>
    <w:p w:rsidR="007C461D" w:rsidRDefault="007C461D" w:rsidP="004B07C0">
      <w:pPr>
        <w:pStyle w:val="Ttulo"/>
        <w:jc w:val="left"/>
        <w:rPr>
          <w:rFonts w:ascii="Arial" w:hAnsi="Arial" w:cs="Arial"/>
          <w:sz w:val="22"/>
          <w:szCs w:val="22"/>
        </w:rPr>
      </w:pPr>
    </w:p>
    <w:p w:rsidR="00A45904" w:rsidRPr="00A45904" w:rsidRDefault="00A45904" w:rsidP="002830A6">
      <w:pPr>
        <w:pStyle w:val="Ttulo"/>
        <w:rPr>
          <w:rFonts w:ascii="Arial" w:hAnsi="Arial" w:cs="Arial"/>
          <w:b w:val="0"/>
          <w:sz w:val="22"/>
          <w:szCs w:val="22"/>
        </w:rPr>
      </w:pPr>
      <w:r w:rsidRPr="00A45904">
        <w:rPr>
          <w:rFonts w:ascii="Arial" w:hAnsi="Arial" w:cs="Arial"/>
          <w:b w:val="0"/>
          <w:sz w:val="22"/>
          <w:szCs w:val="22"/>
        </w:rPr>
        <w:t>A presente Lei foi registrada e publicada em data supra.</w:t>
      </w:r>
    </w:p>
    <w:p w:rsidR="00A45904" w:rsidRPr="00A45904" w:rsidRDefault="00A45904" w:rsidP="004B07C0">
      <w:pPr>
        <w:pStyle w:val="Ttulo"/>
        <w:jc w:val="left"/>
        <w:rPr>
          <w:rFonts w:ascii="Arial" w:hAnsi="Arial" w:cs="Arial"/>
          <w:b w:val="0"/>
          <w:sz w:val="22"/>
          <w:szCs w:val="22"/>
        </w:rPr>
      </w:pPr>
    </w:p>
    <w:p w:rsidR="00A45904" w:rsidRDefault="00A45904" w:rsidP="004B07C0">
      <w:pPr>
        <w:pStyle w:val="Ttulo"/>
        <w:jc w:val="left"/>
        <w:rPr>
          <w:rFonts w:ascii="Arial" w:hAnsi="Arial" w:cs="Arial"/>
          <w:sz w:val="22"/>
          <w:szCs w:val="22"/>
        </w:rPr>
      </w:pPr>
    </w:p>
    <w:p w:rsidR="00A45904" w:rsidRDefault="00A45904" w:rsidP="00A45904">
      <w:pPr>
        <w:pStyle w:val="Ttulo"/>
        <w:rPr>
          <w:rFonts w:ascii="Arial" w:hAnsi="Arial" w:cs="Arial"/>
          <w:sz w:val="22"/>
          <w:szCs w:val="22"/>
        </w:rPr>
      </w:pPr>
    </w:p>
    <w:p w:rsidR="00A45904" w:rsidRDefault="00A45904" w:rsidP="00A45904">
      <w:pPr>
        <w:pStyle w:val="Ttulo"/>
        <w:rPr>
          <w:rFonts w:ascii="Arial" w:hAnsi="Arial" w:cs="Arial"/>
          <w:sz w:val="22"/>
          <w:szCs w:val="22"/>
        </w:rPr>
      </w:pPr>
      <w:r>
        <w:rPr>
          <w:rFonts w:ascii="Arial" w:hAnsi="Arial" w:cs="Arial"/>
          <w:sz w:val="22"/>
          <w:szCs w:val="22"/>
        </w:rPr>
        <w:t>ADÉCIO VALENDOLF KOSINSKI</w:t>
      </w:r>
    </w:p>
    <w:p w:rsidR="00A45904" w:rsidRPr="00A45904" w:rsidRDefault="00A45904" w:rsidP="00A45904">
      <w:pPr>
        <w:pStyle w:val="Ttulo"/>
        <w:rPr>
          <w:rFonts w:ascii="Arial" w:hAnsi="Arial" w:cs="Arial"/>
          <w:b w:val="0"/>
          <w:sz w:val="22"/>
          <w:szCs w:val="22"/>
        </w:rPr>
      </w:pPr>
      <w:r w:rsidRPr="00A45904">
        <w:rPr>
          <w:rFonts w:ascii="Arial" w:hAnsi="Arial" w:cs="Arial"/>
          <w:b w:val="0"/>
          <w:sz w:val="22"/>
          <w:szCs w:val="22"/>
        </w:rPr>
        <w:t>Vice Prefeito Municipal</w:t>
      </w:r>
    </w:p>
    <w:sectPr w:rsidR="00A45904" w:rsidRPr="00A45904" w:rsidSect="00FF1A9D">
      <w:headerReference w:type="default" r:id="rId8"/>
      <w:footerReference w:type="even" r:id="rId9"/>
      <w:footerReference w:type="default" r:id="rId10"/>
      <w:pgSz w:w="11907" w:h="16840" w:code="9"/>
      <w:pgMar w:top="539" w:right="1134" w:bottom="1276"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35" w:rsidRDefault="00C07635">
      <w:r>
        <w:separator/>
      </w:r>
    </w:p>
  </w:endnote>
  <w:endnote w:type="continuationSeparator" w:id="0">
    <w:p w:rsidR="00C07635" w:rsidRDefault="00C0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Condensed">
    <w:altName w:val="Arial"/>
    <w:charset w:val="00"/>
    <w:family w:val="swiss"/>
    <w:pitch w:val="variable"/>
    <w:sig w:usb0="00000001"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72" w:rsidRDefault="002C7E72" w:rsidP="009154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7E72" w:rsidRDefault="002C7E72" w:rsidP="00777CB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72" w:rsidRDefault="002C7E72" w:rsidP="00FF1A9D">
    <w:pPr>
      <w:pStyle w:val="Rodap"/>
      <w:framePr w:wrap="around" w:vAnchor="text" w:hAnchor="page" w:x="11191" w:y="789"/>
      <w:rPr>
        <w:rStyle w:val="Nmerodepgina"/>
      </w:rPr>
    </w:pPr>
    <w:r>
      <w:rPr>
        <w:rStyle w:val="Nmerodepgina"/>
      </w:rPr>
      <w:fldChar w:fldCharType="begin"/>
    </w:r>
    <w:r>
      <w:rPr>
        <w:rStyle w:val="Nmerodepgina"/>
      </w:rPr>
      <w:instrText xml:space="preserve">PAGE  </w:instrText>
    </w:r>
    <w:r>
      <w:rPr>
        <w:rStyle w:val="Nmerodepgina"/>
      </w:rPr>
      <w:fldChar w:fldCharType="separate"/>
    </w:r>
    <w:r w:rsidR="004C73E9">
      <w:rPr>
        <w:rStyle w:val="Nmerodepgina"/>
        <w:noProof/>
      </w:rPr>
      <w:t>1</w:t>
    </w:r>
    <w:r>
      <w:rPr>
        <w:rStyle w:val="Nmerodepgina"/>
      </w:rPr>
      <w:fldChar w:fldCharType="end"/>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2"/>
      <w:gridCol w:w="1982"/>
    </w:tblGrid>
    <w:tr w:rsidR="002C7E72" w:rsidTr="00FF1A9D">
      <w:trPr>
        <w:trHeight w:val="1077"/>
      </w:trPr>
      <w:tc>
        <w:tcPr>
          <w:tcW w:w="8362" w:type="dxa"/>
          <w:tcBorders>
            <w:top w:val="nil"/>
            <w:left w:val="nil"/>
            <w:bottom w:val="nil"/>
            <w:right w:val="nil"/>
          </w:tcBorders>
        </w:tcPr>
        <w:p w:rsidR="002C7E72" w:rsidRDefault="002C7E72" w:rsidP="00FF1A9D">
          <w:pPr>
            <w:pStyle w:val="Rodap"/>
            <w:jc w:val="center"/>
            <w:rPr>
              <w:rFonts w:ascii="Univers Condensed" w:hAnsi="Univers Condensed"/>
              <w:color w:val="000000"/>
              <w:sz w:val="22"/>
              <w:szCs w:val="22"/>
            </w:rPr>
          </w:pPr>
          <w:r>
            <w:rPr>
              <w:rFonts w:ascii="Univers Condensed" w:hAnsi="Univers Condensed"/>
              <w:color w:val="000000"/>
              <w:sz w:val="22"/>
              <w:szCs w:val="22"/>
            </w:rPr>
            <w:t>----------------------------------------------------------------------------------------------------------------</w:t>
          </w:r>
        </w:p>
        <w:p w:rsidR="002C7E72" w:rsidRPr="00A31818" w:rsidRDefault="002C7E72" w:rsidP="00FF1A9D">
          <w:pPr>
            <w:pStyle w:val="Rodap"/>
            <w:jc w:val="center"/>
            <w:rPr>
              <w:rFonts w:ascii="Univers Condensed" w:hAnsi="Univers Condensed"/>
              <w:color w:val="000000"/>
              <w:sz w:val="22"/>
              <w:szCs w:val="22"/>
            </w:rPr>
          </w:pPr>
          <w:r w:rsidRPr="00A31818">
            <w:rPr>
              <w:rFonts w:ascii="Univers Condensed" w:hAnsi="Univers Condensed"/>
              <w:color w:val="000000"/>
              <w:sz w:val="22"/>
              <w:szCs w:val="22"/>
            </w:rPr>
            <w:t>Rua João Maria Conrado, 425 – Centro – 89.834-000 – Ouro Verde – SC</w:t>
          </w:r>
        </w:p>
        <w:p w:rsidR="002C7E72" w:rsidRPr="00A31818" w:rsidRDefault="002C7E72" w:rsidP="00FF1A9D">
          <w:pPr>
            <w:pStyle w:val="Rodap"/>
            <w:jc w:val="center"/>
            <w:rPr>
              <w:rFonts w:ascii="Univers Condensed" w:hAnsi="Univers Condensed"/>
              <w:color w:val="000000"/>
              <w:sz w:val="22"/>
              <w:szCs w:val="22"/>
              <w:lang w:val="en-US"/>
            </w:rPr>
          </w:pPr>
          <w:proofErr w:type="spellStart"/>
          <w:r w:rsidRPr="00A31818">
            <w:rPr>
              <w:rFonts w:ascii="Univers Condensed" w:hAnsi="Univers Condensed"/>
              <w:color w:val="000000"/>
              <w:sz w:val="22"/>
              <w:szCs w:val="22"/>
              <w:lang w:val="en-US"/>
            </w:rPr>
            <w:t>e.mail</w:t>
          </w:r>
          <w:proofErr w:type="spellEnd"/>
          <w:r w:rsidRPr="00A31818">
            <w:rPr>
              <w:rFonts w:ascii="Univers Condensed" w:hAnsi="Univers Condensed"/>
              <w:color w:val="000000"/>
              <w:sz w:val="22"/>
              <w:szCs w:val="22"/>
              <w:lang w:val="en-US"/>
            </w:rPr>
            <w:t xml:space="preserve">: </w:t>
          </w:r>
          <w:hyperlink r:id="rId1" w:history="1">
            <w:r w:rsidR="0093463E" w:rsidRPr="0016512B">
              <w:rPr>
                <w:rStyle w:val="Hyperlink"/>
                <w:rFonts w:ascii="Univers Condensed" w:hAnsi="Univers Condensed"/>
                <w:sz w:val="22"/>
                <w:szCs w:val="22"/>
                <w:lang w:val="en-US"/>
              </w:rPr>
              <w:t>prefeito@ouroverde.sc.gov.br</w:t>
            </w:r>
          </w:hyperlink>
          <w:r>
            <w:rPr>
              <w:rFonts w:ascii="Univers Condensed" w:hAnsi="Univers Condensed"/>
              <w:color w:val="000000"/>
              <w:sz w:val="22"/>
              <w:szCs w:val="22"/>
              <w:lang w:val="en-US"/>
            </w:rPr>
            <w:t xml:space="preserve">  - </w:t>
          </w:r>
          <w:proofErr w:type="spellStart"/>
          <w:r w:rsidRPr="0093463E">
            <w:rPr>
              <w:rFonts w:ascii="Univers Condensed" w:hAnsi="Univers Condensed"/>
              <w:color w:val="000000"/>
              <w:sz w:val="22"/>
              <w:szCs w:val="22"/>
              <w:lang w:val="en-US"/>
            </w:rPr>
            <w:t>Fone</w:t>
          </w:r>
          <w:proofErr w:type="spellEnd"/>
          <w:r w:rsidRPr="0093463E">
            <w:rPr>
              <w:rFonts w:ascii="Univers Condensed" w:hAnsi="Univers Condensed"/>
              <w:color w:val="000000"/>
              <w:sz w:val="22"/>
              <w:szCs w:val="22"/>
              <w:lang w:val="en-US"/>
            </w:rPr>
            <w:t>/Fax: 049 34470007</w:t>
          </w:r>
        </w:p>
        <w:p w:rsidR="002C7E72" w:rsidRDefault="002C7E72" w:rsidP="00FF1A9D">
          <w:pPr>
            <w:pStyle w:val="Rodap"/>
            <w:jc w:val="center"/>
            <w:rPr>
              <w:color w:val="008080"/>
              <w:sz w:val="12"/>
              <w:lang w:val="en-US"/>
            </w:rPr>
          </w:pPr>
        </w:p>
      </w:tc>
      <w:tc>
        <w:tcPr>
          <w:tcW w:w="1982" w:type="dxa"/>
          <w:tcBorders>
            <w:top w:val="nil"/>
            <w:left w:val="nil"/>
            <w:bottom w:val="nil"/>
            <w:right w:val="nil"/>
          </w:tcBorders>
        </w:tcPr>
        <w:p w:rsidR="002C7E72" w:rsidRDefault="0093463E" w:rsidP="00FF1A9D">
          <w:pPr>
            <w:pStyle w:val="Rodap"/>
            <w:rPr>
              <w:lang w:val="en-US"/>
            </w:rPr>
          </w:pPr>
          <w:r>
            <w:rPr>
              <w:noProof/>
            </w:rPr>
            <w:drawing>
              <wp:inline distT="0" distB="0" distL="0" distR="0">
                <wp:extent cx="771525" cy="514350"/>
                <wp:effectExtent l="0" t="0" r="9525"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514350"/>
                        </a:xfrm>
                        <a:prstGeom prst="rect">
                          <a:avLst/>
                        </a:prstGeom>
                        <a:noFill/>
                        <a:ln>
                          <a:noFill/>
                        </a:ln>
                      </pic:spPr>
                    </pic:pic>
                  </a:graphicData>
                </a:graphic>
              </wp:inline>
            </w:drawing>
          </w:r>
        </w:p>
      </w:tc>
    </w:tr>
  </w:tbl>
  <w:p w:rsidR="002C7E72" w:rsidRDefault="002C7E72" w:rsidP="00FF1A9D">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35" w:rsidRDefault="00C07635">
      <w:r>
        <w:separator/>
      </w:r>
    </w:p>
  </w:footnote>
  <w:footnote w:type="continuationSeparator" w:id="0">
    <w:p w:rsidR="00C07635" w:rsidRDefault="00C07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6"/>
      <w:gridCol w:w="6976"/>
    </w:tblGrid>
    <w:tr w:rsidR="002C7E72">
      <w:tc>
        <w:tcPr>
          <w:tcW w:w="2293" w:type="dxa"/>
          <w:tcBorders>
            <w:top w:val="nil"/>
            <w:left w:val="nil"/>
            <w:bottom w:val="nil"/>
            <w:right w:val="nil"/>
          </w:tcBorders>
        </w:tcPr>
        <w:p w:rsidR="002C7E72" w:rsidRDefault="002C7E72">
          <w:pPr>
            <w:pStyle w:val="Cabealho"/>
          </w:pPr>
          <w:r>
            <w:object w:dxaOrig="189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87pt" o:ole="">
                <v:imagedata r:id="rId1" o:title=""/>
              </v:shape>
              <o:OLEObject Type="Embed" ProgID="CorelDraw.Graphic.9" ShapeID="_x0000_i1025" DrawAspect="Content" ObjectID="_1603020170" r:id="rId2"/>
            </w:object>
          </w:r>
        </w:p>
      </w:tc>
      <w:tc>
        <w:tcPr>
          <w:tcW w:w="8037" w:type="dxa"/>
          <w:tcBorders>
            <w:top w:val="nil"/>
            <w:left w:val="nil"/>
            <w:bottom w:val="nil"/>
            <w:right w:val="nil"/>
          </w:tcBorders>
        </w:tcPr>
        <w:p w:rsidR="002C7E72" w:rsidRDefault="002C7E72">
          <w:pPr>
            <w:pStyle w:val="Cabealho"/>
            <w:rPr>
              <w:color w:val="0000FF"/>
              <w:sz w:val="16"/>
            </w:rPr>
          </w:pPr>
        </w:p>
        <w:p w:rsidR="002C7E72" w:rsidRDefault="002C7E72">
          <w:pPr>
            <w:pStyle w:val="Cabealho"/>
            <w:rPr>
              <w:rFonts w:ascii="Verdana" w:hAnsi="Verdana"/>
              <w:color w:val="000000"/>
              <w:sz w:val="40"/>
            </w:rPr>
          </w:pPr>
          <w:r>
            <w:rPr>
              <w:rFonts w:ascii="Verdana" w:hAnsi="Verdana"/>
              <w:color w:val="000000"/>
              <w:sz w:val="40"/>
            </w:rPr>
            <w:t>ESTADO DE SANTA CATARINA</w:t>
          </w:r>
        </w:p>
        <w:p w:rsidR="002C7E72" w:rsidRDefault="002C7E72">
          <w:pPr>
            <w:pStyle w:val="Cabealho"/>
            <w:jc w:val="center"/>
            <w:rPr>
              <w:rFonts w:ascii="Verdana" w:hAnsi="Verdana"/>
              <w:b/>
              <w:bCs/>
              <w:color w:val="000000"/>
              <w:sz w:val="12"/>
            </w:rPr>
          </w:pPr>
        </w:p>
        <w:p w:rsidR="002C7E72" w:rsidRDefault="002C7E72">
          <w:pPr>
            <w:pStyle w:val="Cabealho"/>
            <w:rPr>
              <w:rFonts w:ascii="Verdana" w:hAnsi="Verdana"/>
              <w:b/>
              <w:bCs/>
              <w:color w:val="000000"/>
              <w:sz w:val="28"/>
            </w:rPr>
          </w:pPr>
          <w:r>
            <w:rPr>
              <w:rFonts w:ascii="Verdana" w:hAnsi="Verdana"/>
              <w:b/>
              <w:bCs/>
              <w:color w:val="000000"/>
              <w:sz w:val="28"/>
            </w:rPr>
            <w:t>MUNICÍPIO DE OURO VERDE</w:t>
          </w:r>
        </w:p>
        <w:p w:rsidR="002C7E72" w:rsidRDefault="002C7E72">
          <w:pPr>
            <w:pStyle w:val="Cabealho"/>
            <w:jc w:val="center"/>
            <w:rPr>
              <w:rFonts w:ascii="Verdana" w:hAnsi="Verdana"/>
              <w:b/>
              <w:bCs/>
              <w:color w:val="000000"/>
              <w:sz w:val="12"/>
            </w:rPr>
          </w:pPr>
        </w:p>
        <w:p w:rsidR="002C7E72" w:rsidRDefault="002C7E72">
          <w:pPr>
            <w:pStyle w:val="Cabealho"/>
            <w:rPr>
              <w:color w:val="0000FF"/>
              <w:sz w:val="32"/>
            </w:rPr>
          </w:pPr>
          <w:r>
            <w:rPr>
              <w:rFonts w:ascii="Verdana" w:hAnsi="Verdana"/>
              <w:color w:val="000000"/>
              <w:sz w:val="32"/>
            </w:rPr>
            <w:t>CNPJ: 80.913.031/0001-72</w:t>
          </w:r>
        </w:p>
      </w:tc>
    </w:tr>
  </w:tbl>
  <w:p w:rsidR="002C7E72" w:rsidRDefault="002C7E7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3F76"/>
    <w:multiLevelType w:val="singleLevel"/>
    <w:tmpl w:val="8F7CF772"/>
    <w:lvl w:ilvl="0">
      <w:start w:val="3"/>
      <w:numFmt w:val="bullet"/>
      <w:lvlText w:val="-"/>
      <w:lvlJc w:val="left"/>
      <w:pPr>
        <w:tabs>
          <w:tab w:val="num" w:pos="1800"/>
        </w:tabs>
        <w:ind w:left="1800" w:hanging="360"/>
      </w:pPr>
      <w:rPr>
        <w:rFonts w:ascii="Times New Roman" w:hAnsi="Times New Roman" w:hint="default"/>
      </w:rPr>
    </w:lvl>
  </w:abstractNum>
  <w:abstractNum w:abstractNumId="1">
    <w:nsid w:val="095818A7"/>
    <w:multiLevelType w:val="multilevel"/>
    <w:tmpl w:val="E60012CA"/>
    <w:lvl w:ilvl="0">
      <w:start w:val="10"/>
      <w:numFmt w:val="decimal"/>
      <w:lvlText w:val="%1"/>
      <w:lvlJc w:val="left"/>
      <w:pPr>
        <w:ind w:left="1800" w:hanging="1800"/>
      </w:pPr>
      <w:rPr>
        <w:rFonts w:hint="default"/>
        <w:b/>
        <w:color w:val="auto"/>
      </w:rPr>
    </w:lvl>
    <w:lvl w:ilvl="1">
      <w:start w:val="301"/>
      <w:numFmt w:val="decimal"/>
      <w:lvlText w:val="%1.%2"/>
      <w:lvlJc w:val="left"/>
      <w:pPr>
        <w:ind w:left="1800" w:hanging="1800"/>
      </w:pPr>
      <w:rPr>
        <w:rFonts w:hint="default"/>
        <w:b/>
        <w:color w:val="auto"/>
      </w:rPr>
    </w:lvl>
    <w:lvl w:ilvl="2">
      <w:start w:val="1"/>
      <w:numFmt w:val="decimal"/>
      <w:lvlText w:val="%1.%2.%3"/>
      <w:lvlJc w:val="left"/>
      <w:pPr>
        <w:ind w:left="1800" w:hanging="1800"/>
      </w:pPr>
      <w:rPr>
        <w:rFonts w:hint="default"/>
        <w:b/>
        <w:color w:val="auto"/>
      </w:rPr>
    </w:lvl>
    <w:lvl w:ilvl="3">
      <w:start w:val="1"/>
      <w:numFmt w:val="decimalZero"/>
      <w:lvlText w:val="%1.%2.%3.%4"/>
      <w:lvlJc w:val="left"/>
      <w:pPr>
        <w:ind w:left="1800" w:hanging="1800"/>
      </w:pPr>
      <w:rPr>
        <w:rFonts w:hint="default"/>
        <w:b/>
        <w:color w:val="auto"/>
      </w:rPr>
    </w:lvl>
    <w:lvl w:ilvl="4">
      <w:start w:val="1052"/>
      <w:numFmt w:val="decimal"/>
      <w:lvlText w:val="%1.%2.%3.%4.%5"/>
      <w:lvlJc w:val="left"/>
      <w:pPr>
        <w:ind w:left="1800" w:hanging="1800"/>
      </w:pPr>
      <w:rPr>
        <w:rFonts w:hint="default"/>
        <w:b/>
        <w:color w:val="auto"/>
      </w:rPr>
    </w:lvl>
    <w:lvl w:ilvl="5">
      <w:start w:val="1"/>
      <w:numFmt w:val="decimal"/>
      <w:lvlText w:val="%1.%2.%3.%4.%5.%6"/>
      <w:lvlJc w:val="left"/>
      <w:pPr>
        <w:ind w:left="1800" w:hanging="180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Zero"/>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nsid w:val="09ED6B33"/>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3">
    <w:nsid w:val="0A3F5483"/>
    <w:multiLevelType w:val="singleLevel"/>
    <w:tmpl w:val="D6FE7F92"/>
    <w:lvl w:ilvl="0">
      <w:start w:val="1"/>
      <w:numFmt w:val="decimalZero"/>
      <w:lvlText w:val="%1"/>
      <w:lvlJc w:val="left"/>
      <w:pPr>
        <w:tabs>
          <w:tab w:val="num" w:pos="2025"/>
        </w:tabs>
        <w:ind w:left="2025" w:hanging="1320"/>
      </w:pPr>
      <w:rPr>
        <w:rFonts w:hint="default"/>
      </w:rPr>
    </w:lvl>
  </w:abstractNum>
  <w:abstractNum w:abstractNumId="4">
    <w:nsid w:val="0AF46178"/>
    <w:multiLevelType w:val="hybridMultilevel"/>
    <w:tmpl w:val="E7BE1F1A"/>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B851BDE"/>
    <w:multiLevelType w:val="singleLevel"/>
    <w:tmpl w:val="A784EE3C"/>
    <w:lvl w:ilvl="0">
      <w:start w:val="1"/>
      <w:numFmt w:val="lowerRoman"/>
      <w:lvlText w:val="%1)"/>
      <w:lvlJc w:val="left"/>
      <w:pPr>
        <w:tabs>
          <w:tab w:val="num" w:pos="2160"/>
        </w:tabs>
        <w:ind w:left="2160" w:hanging="720"/>
      </w:pPr>
      <w:rPr>
        <w:rFonts w:hint="default"/>
      </w:rPr>
    </w:lvl>
  </w:abstractNum>
  <w:abstractNum w:abstractNumId="6">
    <w:nsid w:val="0E241C9C"/>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7">
    <w:nsid w:val="1E8D4E8C"/>
    <w:multiLevelType w:val="hybridMultilevel"/>
    <w:tmpl w:val="6E7E63C0"/>
    <w:lvl w:ilvl="0" w:tplc="AA286768">
      <w:start w:val="1"/>
      <w:numFmt w:val="bullet"/>
      <w:lvlText w:val=""/>
      <w:lvlJc w:val="left"/>
      <w:pPr>
        <w:tabs>
          <w:tab w:val="num" w:pos="2061"/>
        </w:tabs>
        <w:ind w:left="2061" w:hanging="360"/>
      </w:pPr>
      <w:rPr>
        <w:rFonts w:ascii="Symbol" w:eastAsia="Times New Roman" w:hAnsi="Symbol" w:cs="Times New Roman" w:hint="default"/>
      </w:rPr>
    </w:lvl>
    <w:lvl w:ilvl="1" w:tplc="04160003" w:tentative="1">
      <w:start w:val="1"/>
      <w:numFmt w:val="bullet"/>
      <w:lvlText w:val="o"/>
      <w:lvlJc w:val="left"/>
      <w:pPr>
        <w:tabs>
          <w:tab w:val="num" w:pos="2781"/>
        </w:tabs>
        <w:ind w:left="2781" w:hanging="360"/>
      </w:pPr>
      <w:rPr>
        <w:rFonts w:ascii="Courier New" w:hAnsi="Courier New" w:hint="default"/>
      </w:rPr>
    </w:lvl>
    <w:lvl w:ilvl="2" w:tplc="04160005" w:tentative="1">
      <w:start w:val="1"/>
      <w:numFmt w:val="bullet"/>
      <w:lvlText w:val=""/>
      <w:lvlJc w:val="left"/>
      <w:pPr>
        <w:tabs>
          <w:tab w:val="num" w:pos="3501"/>
        </w:tabs>
        <w:ind w:left="3501" w:hanging="360"/>
      </w:pPr>
      <w:rPr>
        <w:rFonts w:ascii="Wingdings" w:hAnsi="Wingdings" w:hint="default"/>
      </w:rPr>
    </w:lvl>
    <w:lvl w:ilvl="3" w:tplc="04160001" w:tentative="1">
      <w:start w:val="1"/>
      <w:numFmt w:val="bullet"/>
      <w:lvlText w:val=""/>
      <w:lvlJc w:val="left"/>
      <w:pPr>
        <w:tabs>
          <w:tab w:val="num" w:pos="4221"/>
        </w:tabs>
        <w:ind w:left="4221" w:hanging="360"/>
      </w:pPr>
      <w:rPr>
        <w:rFonts w:ascii="Symbol" w:hAnsi="Symbol" w:hint="default"/>
      </w:rPr>
    </w:lvl>
    <w:lvl w:ilvl="4" w:tplc="04160003" w:tentative="1">
      <w:start w:val="1"/>
      <w:numFmt w:val="bullet"/>
      <w:lvlText w:val="o"/>
      <w:lvlJc w:val="left"/>
      <w:pPr>
        <w:tabs>
          <w:tab w:val="num" w:pos="4941"/>
        </w:tabs>
        <w:ind w:left="4941" w:hanging="360"/>
      </w:pPr>
      <w:rPr>
        <w:rFonts w:ascii="Courier New" w:hAnsi="Courier New" w:hint="default"/>
      </w:rPr>
    </w:lvl>
    <w:lvl w:ilvl="5" w:tplc="04160005" w:tentative="1">
      <w:start w:val="1"/>
      <w:numFmt w:val="bullet"/>
      <w:lvlText w:val=""/>
      <w:lvlJc w:val="left"/>
      <w:pPr>
        <w:tabs>
          <w:tab w:val="num" w:pos="5661"/>
        </w:tabs>
        <w:ind w:left="5661" w:hanging="360"/>
      </w:pPr>
      <w:rPr>
        <w:rFonts w:ascii="Wingdings" w:hAnsi="Wingdings" w:hint="default"/>
      </w:rPr>
    </w:lvl>
    <w:lvl w:ilvl="6" w:tplc="04160001" w:tentative="1">
      <w:start w:val="1"/>
      <w:numFmt w:val="bullet"/>
      <w:lvlText w:val=""/>
      <w:lvlJc w:val="left"/>
      <w:pPr>
        <w:tabs>
          <w:tab w:val="num" w:pos="6381"/>
        </w:tabs>
        <w:ind w:left="6381" w:hanging="360"/>
      </w:pPr>
      <w:rPr>
        <w:rFonts w:ascii="Symbol" w:hAnsi="Symbol" w:hint="default"/>
      </w:rPr>
    </w:lvl>
    <w:lvl w:ilvl="7" w:tplc="04160003" w:tentative="1">
      <w:start w:val="1"/>
      <w:numFmt w:val="bullet"/>
      <w:lvlText w:val="o"/>
      <w:lvlJc w:val="left"/>
      <w:pPr>
        <w:tabs>
          <w:tab w:val="num" w:pos="7101"/>
        </w:tabs>
        <w:ind w:left="7101" w:hanging="360"/>
      </w:pPr>
      <w:rPr>
        <w:rFonts w:ascii="Courier New" w:hAnsi="Courier New" w:hint="default"/>
      </w:rPr>
    </w:lvl>
    <w:lvl w:ilvl="8" w:tplc="04160005" w:tentative="1">
      <w:start w:val="1"/>
      <w:numFmt w:val="bullet"/>
      <w:lvlText w:val=""/>
      <w:lvlJc w:val="left"/>
      <w:pPr>
        <w:tabs>
          <w:tab w:val="num" w:pos="7821"/>
        </w:tabs>
        <w:ind w:left="7821" w:hanging="360"/>
      </w:pPr>
      <w:rPr>
        <w:rFonts w:ascii="Wingdings" w:hAnsi="Wingdings" w:hint="default"/>
      </w:rPr>
    </w:lvl>
  </w:abstractNum>
  <w:abstractNum w:abstractNumId="8">
    <w:nsid w:val="22F82C9E"/>
    <w:multiLevelType w:val="hybridMultilevel"/>
    <w:tmpl w:val="F98AC7F4"/>
    <w:lvl w:ilvl="0" w:tplc="751E91D8">
      <w:start w:val="10"/>
      <w:numFmt w:val="decimal"/>
      <w:lvlText w:val="Art. %1."/>
      <w:lvlJc w:val="left"/>
      <w:pPr>
        <w:tabs>
          <w:tab w:val="num" w:pos="1637"/>
        </w:tabs>
        <w:ind w:left="1637" w:hanging="360"/>
      </w:pPr>
      <w:rPr>
        <w:rFonts w:ascii="Arial" w:hAnsi="Arial" w:cs="Arial" w:hint="default"/>
        <w:b/>
        <w:color w:val="auto"/>
      </w:rPr>
    </w:lvl>
    <w:lvl w:ilvl="1" w:tplc="04160019" w:tentative="1">
      <w:start w:val="1"/>
      <w:numFmt w:val="lowerLetter"/>
      <w:lvlText w:val="%2."/>
      <w:lvlJc w:val="left"/>
      <w:pPr>
        <w:tabs>
          <w:tab w:val="num" w:pos="3143"/>
        </w:tabs>
        <w:ind w:left="3143" w:hanging="360"/>
      </w:pPr>
    </w:lvl>
    <w:lvl w:ilvl="2" w:tplc="0416001B" w:tentative="1">
      <w:start w:val="1"/>
      <w:numFmt w:val="lowerRoman"/>
      <w:lvlText w:val="%3."/>
      <w:lvlJc w:val="right"/>
      <w:pPr>
        <w:tabs>
          <w:tab w:val="num" w:pos="3863"/>
        </w:tabs>
        <w:ind w:left="3863" w:hanging="180"/>
      </w:pPr>
    </w:lvl>
    <w:lvl w:ilvl="3" w:tplc="0416000F" w:tentative="1">
      <w:start w:val="1"/>
      <w:numFmt w:val="decimal"/>
      <w:lvlText w:val="%4."/>
      <w:lvlJc w:val="left"/>
      <w:pPr>
        <w:tabs>
          <w:tab w:val="num" w:pos="4583"/>
        </w:tabs>
        <w:ind w:left="4583" w:hanging="360"/>
      </w:pPr>
    </w:lvl>
    <w:lvl w:ilvl="4" w:tplc="04160019" w:tentative="1">
      <w:start w:val="1"/>
      <w:numFmt w:val="lowerLetter"/>
      <w:lvlText w:val="%5."/>
      <w:lvlJc w:val="left"/>
      <w:pPr>
        <w:tabs>
          <w:tab w:val="num" w:pos="5303"/>
        </w:tabs>
        <w:ind w:left="5303" w:hanging="360"/>
      </w:pPr>
    </w:lvl>
    <w:lvl w:ilvl="5" w:tplc="0416001B" w:tentative="1">
      <w:start w:val="1"/>
      <w:numFmt w:val="lowerRoman"/>
      <w:lvlText w:val="%6."/>
      <w:lvlJc w:val="right"/>
      <w:pPr>
        <w:tabs>
          <w:tab w:val="num" w:pos="6023"/>
        </w:tabs>
        <w:ind w:left="6023" w:hanging="180"/>
      </w:pPr>
    </w:lvl>
    <w:lvl w:ilvl="6" w:tplc="0416000F" w:tentative="1">
      <w:start w:val="1"/>
      <w:numFmt w:val="decimal"/>
      <w:lvlText w:val="%7."/>
      <w:lvlJc w:val="left"/>
      <w:pPr>
        <w:tabs>
          <w:tab w:val="num" w:pos="6743"/>
        </w:tabs>
        <w:ind w:left="6743" w:hanging="360"/>
      </w:pPr>
    </w:lvl>
    <w:lvl w:ilvl="7" w:tplc="04160019" w:tentative="1">
      <w:start w:val="1"/>
      <w:numFmt w:val="lowerLetter"/>
      <w:lvlText w:val="%8."/>
      <w:lvlJc w:val="left"/>
      <w:pPr>
        <w:tabs>
          <w:tab w:val="num" w:pos="7463"/>
        </w:tabs>
        <w:ind w:left="7463" w:hanging="360"/>
      </w:pPr>
    </w:lvl>
    <w:lvl w:ilvl="8" w:tplc="0416001B" w:tentative="1">
      <w:start w:val="1"/>
      <w:numFmt w:val="lowerRoman"/>
      <w:lvlText w:val="%9."/>
      <w:lvlJc w:val="right"/>
      <w:pPr>
        <w:tabs>
          <w:tab w:val="num" w:pos="8183"/>
        </w:tabs>
        <w:ind w:left="8183" w:hanging="180"/>
      </w:pPr>
    </w:lvl>
  </w:abstractNum>
  <w:abstractNum w:abstractNumId="9">
    <w:nsid w:val="265B26FE"/>
    <w:multiLevelType w:val="multilevel"/>
    <w:tmpl w:val="362CA900"/>
    <w:lvl w:ilvl="0">
      <w:start w:val="1"/>
      <w:numFmt w:val="decimalZero"/>
      <w:lvlText w:val="%1"/>
      <w:lvlJc w:val="left"/>
      <w:pPr>
        <w:tabs>
          <w:tab w:val="num" w:pos="1125"/>
        </w:tabs>
        <w:ind w:left="1125" w:hanging="1125"/>
      </w:pPr>
      <w:rPr>
        <w:rFonts w:hint="default"/>
      </w:rPr>
    </w:lvl>
    <w:lvl w:ilvl="1">
      <w:start w:val="1"/>
      <w:numFmt w:val="decimalZero"/>
      <w:lvlText w:val="%1.%2"/>
      <w:lvlJc w:val="left"/>
      <w:pPr>
        <w:tabs>
          <w:tab w:val="num" w:pos="1975"/>
        </w:tabs>
        <w:ind w:left="1975" w:hanging="1125"/>
      </w:pPr>
      <w:rPr>
        <w:rFonts w:hint="default"/>
      </w:rPr>
    </w:lvl>
    <w:lvl w:ilvl="2">
      <w:start w:val="1"/>
      <w:numFmt w:val="decimalZero"/>
      <w:lvlText w:val="%1.%2.%3"/>
      <w:lvlJc w:val="left"/>
      <w:pPr>
        <w:tabs>
          <w:tab w:val="num" w:pos="2825"/>
        </w:tabs>
        <w:ind w:left="2825" w:hanging="1125"/>
      </w:pPr>
      <w:rPr>
        <w:rFonts w:hint="default"/>
      </w:rPr>
    </w:lvl>
    <w:lvl w:ilvl="3">
      <w:start w:val="1"/>
      <w:numFmt w:val="decimal"/>
      <w:lvlText w:val="%1.%2.%3.%4"/>
      <w:lvlJc w:val="left"/>
      <w:pPr>
        <w:tabs>
          <w:tab w:val="num" w:pos="3675"/>
        </w:tabs>
        <w:ind w:left="3675" w:hanging="1125"/>
      </w:pPr>
      <w:rPr>
        <w:rFonts w:hint="default"/>
      </w:rPr>
    </w:lvl>
    <w:lvl w:ilvl="4">
      <w:start w:val="1"/>
      <w:numFmt w:val="decimal"/>
      <w:lvlText w:val="%1.%2.%3.%4.%5"/>
      <w:lvlJc w:val="left"/>
      <w:pPr>
        <w:tabs>
          <w:tab w:val="num" w:pos="4525"/>
        </w:tabs>
        <w:ind w:left="4525" w:hanging="1125"/>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600"/>
        </w:tabs>
        <w:ind w:left="8600" w:hanging="1800"/>
      </w:pPr>
      <w:rPr>
        <w:rFonts w:hint="default"/>
      </w:rPr>
    </w:lvl>
  </w:abstractNum>
  <w:abstractNum w:abstractNumId="10">
    <w:nsid w:val="2A00045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2CF31A44"/>
    <w:multiLevelType w:val="singleLevel"/>
    <w:tmpl w:val="A3349542"/>
    <w:lvl w:ilvl="0">
      <w:start w:val="1"/>
      <w:numFmt w:val="lowerRoman"/>
      <w:lvlText w:val="%1)"/>
      <w:lvlJc w:val="left"/>
      <w:pPr>
        <w:tabs>
          <w:tab w:val="num" w:pos="2160"/>
        </w:tabs>
        <w:ind w:left="2160" w:hanging="720"/>
      </w:pPr>
      <w:rPr>
        <w:rFonts w:hint="default"/>
      </w:rPr>
    </w:lvl>
  </w:abstractNum>
  <w:abstractNum w:abstractNumId="12">
    <w:nsid w:val="32E53EEB"/>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13">
    <w:nsid w:val="33CC5B38"/>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14">
    <w:nsid w:val="353C0F23"/>
    <w:multiLevelType w:val="singleLevel"/>
    <w:tmpl w:val="0416000F"/>
    <w:lvl w:ilvl="0">
      <w:start w:val="1"/>
      <w:numFmt w:val="decimal"/>
      <w:lvlText w:val="%1."/>
      <w:lvlJc w:val="left"/>
      <w:pPr>
        <w:tabs>
          <w:tab w:val="num" w:pos="360"/>
        </w:tabs>
        <w:ind w:left="360" w:hanging="360"/>
      </w:pPr>
    </w:lvl>
  </w:abstractNum>
  <w:abstractNum w:abstractNumId="15">
    <w:nsid w:val="3B893965"/>
    <w:multiLevelType w:val="multilevel"/>
    <w:tmpl w:val="09C2CFCC"/>
    <w:lvl w:ilvl="0">
      <w:start w:val="3"/>
      <w:numFmt w:val="decimalZero"/>
      <w:lvlText w:val="%1"/>
      <w:lvlJc w:val="left"/>
      <w:pPr>
        <w:tabs>
          <w:tab w:val="num" w:pos="885"/>
        </w:tabs>
        <w:ind w:left="885" w:hanging="885"/>
      </w:pPr>
      <w:rPr>
        <w:rFonts w:hint="default"/>
      </w:rPr>
    </w:lvl>
    <w:lvl w:ilvl="1">
      <w:start w:val="7"/>
      <w:numFmt w:val="decimalZero"/>
      <w:lvlText w:val="%1.%2"/>
      <w:lvlJc w:val="left"/>
      <w:pPr>
        <w:tabs>
          <w:tab w:val="num" w:pos="885"/>
        </w:tabs>
        <w:ind w:left="885" w:hanging="885"/>
      </w:pPr>
      <w:rPr>
        <w:rFonts w:hint="default"/>
      </w:rPr>
    </w:lvl>
    <w:lvl w:ilvl="2">
      <w:start w:val="14"/>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C3868DF"/>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17">
    <w:nsid w:val="3D1E7872"/>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18">
    <w:nsid w:val="4069478A"/>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19">
    <w:nsid w:val="42376EA5"/>
    <w:multiLevelType w:val="hybridMultilevel"/>
    <w:tmpl w:val="FAA4FA72"/>
    <w:lvl w:ilvl="0" w:tplc="F22E5BB8">
      <w:start w:val="7"/>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0">
    <w:nsid w:val="433D41E2"/>
    <w:multiLevelType w:val="hybridMultilevel"/>
    <w:tmpl w:val="4CBA0E8A"/>
    <w:lvl w:ilvl="0" w:tplc="3FA861EE">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081F18"/>
    <w:multiLevelType w:val="multilevel"/>
    <w:tmpl w:val="150CC19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2"/>
      <w:numFmt w:val="decimal"/>
      <w:lvlText w:val="%1.%2.%3.0"/>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B5A1245"/>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23">
    <w:nsid w:val="4CAC3681"/>
    <w:multiLevelType w:val="singleLevel"/>
    <w:tmpl w:val="3DE4E484"/>
    <w:lvl w:ilvl="0">
      <w:start w:val="3"/>
      <w:numFmt w:val="bullet"/>
      <w:lvlText w:val="-"/>
      <w:lvlJc w:val="left"/>
      <w:pPr>
        <w:tabs>
          <w:tab w:val="num" w:pos="1800"/>
        </w:tabs>
        <w:ind w:left="1800" w:hanging="360"/>
      </w:pPr>
      <w:rPr>
        <w:rFonts w:ascii="Times New Roman" w:hAnsi="Times New Roman" w:hint="default"/>
      </w:rPr>
    </w:lvl>
  </w:abstractNum>
  <w:abstractNum w:abstractNumId="24">
    <w:nsid w:val="527103A3"/>
    <w:multiLevelType w:val="singleLevel"/>
    <w:tmpl w:val="CF40408A"/>
    <w:lvl w:ilvl="0">
      <w:start w:val="1"/>
      <w:numFmt w:val="decimalZero"/>
      <w:lvlText w:val="%1."/>
      <w:lvlJc w:val="left"/>
      <w:pPr>
        <w:tabs>
          <w:tab w:val="num" w:pos="360"/>
        </w:tabs>
        <w:ind w:left="360" w:hanging="360"/>
      </w:pPr>
      <w:rPr>
        <w:rFonts w:ascii="Arial" w:hAnsi="Arial" w:hint="default"/>
        <w:b/>
        <w:i w:val="0"/>
        <w:sz w:val="22"/>
      </w:rPr>
    </w:lvl>
  </w:abstractNum>
  <w:abstractNum w:abstractNumId="25">
    <w:nsid w:val="54771700"/>
    <w:multiLevelType w:val="hybridMultilevel"/>
    <w:tmpl w:val="1CC2911C"/>
    <w:lvl w:ilvl="0" w:tplc="0416000F">
      <w:start w:val="1"/>
      <w:numFmt w:val="decimal"/>
      <w:lvlText w:val="%1."/>
      <w:lvlJc w:val="left"/>
      <w:pPr>
        <w:tabs>
          <w:tab w:val="num" w:pos="1788"/>
        </w:tabs>
        <w:ind w:left="1788" w:hanging="360"/>
      </w:p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nsid w:val="55DE739F"/>
    <w:multiLevelType w:val="hybridMultilevel"/>
    <w:tmpl w:val="93BE5D96"/>
    <w:lvl w:ilvl="0" w:tplc="E102C8BE">
      <w:start w:val="4"/>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7">
    <w:nsid w:val="5953097B"/>
    <w:multiLevelType w:val="hybridMultilevel"/>
    <w:tmpl w:val="27E0298E"/>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BDC5713"/>
    <w:multiLevelType w:val="hybridMultilevel"/>
    <w:tmpl w:val="6764E2C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9">
    <w:nsid w:val="616058F0"/>
    <w:multiLevelType w:val="singleLevel"/>
    <w:tmpl w:val="04160015"/>
    <w:lvl w:ilvl="0">
      <w:start w:val="1"/>
      <w:numFmt w:val="upperLetter"/>
      <w:lvlText w:val="%1."/>
      <w:lvlJc w:val="left"/>
      <w:pPr>
        <w:tabs>
          <w:tab w:val="num" w:pos="360"/>
        </w:tabs>
        <w:ind w:left="360" w:hanging="360"/>
      </w:pPr>
    </w:lvl>
  </w:abstractNum>
  <w:abstractNum w:abstractNumId="30">
    <w:nsid w:val="62646D93"/>
    <w:multiLevelType w:val="multilevel"/>
    <w:tmpl w:val="D00E5D58"/>
    <w:lvl w:ilvl="0">
      <w:start w:val="11"/>
      <w:numFmt w:val="decimal"/>
      <w:lvlText w:val="%1"/>
      <w:lvlJc w:val="left"/>
      <w:pPr>
        <w:ind w:left="540" w:hanging="540"/>
      </w:pPr>
      <w:rPr>
        <w:rFonts w:hint="default"/>
        <w:color w:val="auto"/>
      </w:rPr>
    </w:lvl>
    <w:lvl w:ilvl="1">
      <w:start w:val="1"/>
      <w:numFmt w:val="decimalZero"/>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Zero"/>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Zero"/>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66B21361"/>
    <w:multiLevelType w:val="hybridMultilevel"/>
    <w:tmpl w:val="24B0CA0C"/>
    <w:lvl w:ilvl="0" w:tplc="04160017">
      <w:start w:val="3"/>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D0825CE"/>
    <w:multiLevelType w:val="hybridMultilevel"/>
    <w:tmpl w:val="3C4CAE10"/>
    <w:lvl w:ilvl="0" w:tplc="04160017">
      <w:start w:val="5"/>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D3301FA"/>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34">
    <w:nsid w:val="6D68011E"/>
    <w:multiLevelType w:val="singleLevel"/>
    <w:tmpl w:val="00F62A52"/>
    <w:lvl w:ilvl="0">
      <w:start w:val="8"/>
      <w:numFmt w:val="upperRoman"/>
      <w:lvlText w:val="%1- "/>
      <w:legacy w:legacy="1" w:legacySpace="0" w:legacyIndent="283"/>
      <w:lvlJc w:val="left"/>
      <w:pPr>
        <w:ind w:left="1701" w:hanging="283"/>
      </w:pPr>
      <w:rPr>
        <w:rFonts w:ascii="Times New Roman" w:hAnsi="Times New Roman" w:hint="default"/>
        <w:b w:val="0"/>
        <w:i w:val="0"/>
        <w:sz w:val="20"/>
        <w:u w:val="none"/>
      </w:rPr>
    </w:lvl>
  </w:abstractNum>
  <w:abstractNum w:abstractNumId="35">
    <w:nsid w:val="73560150"/>
    <w:multiLevelType w:val="hybridMultilevel"/>
    <w:tmpl w:val="2A70725A"/>
    <w:lvl w:ilvl="0" w:tplc="E6D04618">
      <w:start w:val="1"/>
      <w:numFmt w:val="decimal"/>
      <w:lvlText w:val="Art. %1º"/>
      <w:lvlJc w:val="left"/>
      <w:pPr>
        <w:tabs>
          <w:tab w:val="num" w:pos="2138"/>
        </w:tabs>
        <w:ind w:left="2138" w:hanging="360"/>
      </w:pPr>
      <w:rPr>
        <w:rFonts w:ascii="Arial" w:hAnsi="Arial" w:hint="default"/>
      </w:rPr>
    </w:lvl>
    <w:lvl w:ilvl="1" w:tplc="71A2D5E8">
      <w:start w:val="1"/>
      <w:numFmt w:val="upperRoman"/>
      <w:lvlText w:val="%2 -"/>
      <w:lvlJc w:val="left"/>
      <w:pPr>
        <w:tabs>
          <w:tab w:val="num" w:pos="2678"/>
        </w:tabs>
        <w:ind w:left="2678" w:hanging="180"/>
      </w:pPr>
      <w:rPr>
        <w:rFonts w:ascii="Arial" w:hAnsi="Arial" w:cs="Arial" w:hint="default"/>
      </w:rPr>
    </w:lvl>
    <w:lvl w:ilvl="2" w:tplc="0416001B" w:tentative="1">
      <w:start w:val="1"/>
      <w:numFmt w:val="lowerRoman"/>
      <w:lvlText w:val="%3."/>
      <w:lvlJc w:val="right"/>
      <w:pPr>
        <w:tabs>
          <w:tab w:val="num" w:pos="3578"/>
        </w:tabs>
        <w:ind w:left="3578" w:hanging="180"/>
      </w:pPr>
    </w:lvl>
    <w:lvl w:ilvl="3" w:tplc="0416000F" w:tentative="1">
      <w:start w:val="1"/>
      <w:numFmt w:val="decimal"/>
      <w:lvlText w:val="%4."/>
      <w:lvlJc w:val="left"/>
      <w:pPr>
        <w:tabs>
          <w:tab w:val="num" w:pos="4298"/>
        </w:tabs>
        <w:ind w:left="4298" w:hanging="360"/>
      </w:pPr>
    </w:lvl>
    <w:lvl w:ilvl="4" w:tplc="04160019" w:tentative="1">
      <w:start w:val="1"/>
      <w:numFmt w:val="lowerLetter"/>
      <w:lvlText w:val="%5."/>
      <w:lvlJc w:val="left"/>
      <w:pPr>
        <w:tabs>
          <w:tab w:val="num" w:pos="5018"/>
        </w:tabs>
        <w:ind w:left="5018" w:hanging="360"/>
      </w:pPr>
    </w:lvl>
    <w:lvl w:ilvl="5" w:tplc="0416001B" w:tentative="1">
      <w:start w:val="1"/>
      <w:numFmt w:val="lowerRoman"/>
      <w:lvlText w:val="%6."/>
      <w:lvlJc w:val="right"/>
      <w:pPr>
        <w:tabs>
          <w:tab w:val="num" w:pos="5738"/>
        </w:tabs>
        <w:ind w:left="5738" w:hanging="180"/>
      </w:pPr>
    </w:lvl>
    <w:lvl w:ilvl="6" w:tplc="0416000F" w:tentative="1">
      <w:start w:val="1"/>
      <w:numFmt w:val="decimal"/>
      <w:lvlText w:val="%7."/>
      <w:lvlJc w:val="left"/>
      <w:pPr>
        <w:tabs>
          <w:tab w:val="num" w:pos="6458"/>
        </w:tabs>
        <w:ind w:left="6458" w:hanging="360"/>
      </w:pPr>
    </w:lvl>
    <w:lvl w:ilvl="7" w:tplc="04160019" w:tentative="1">
      <w:start w:val="1"/>
      <w:numFmt w:val="lowerLetter"/>
      <w:lvlText w:val="%8."/>
      <w:lvlJc w:val="left"/>
      <w:pPr>
        <w:tabs>
          <w:tab w:val="num" w:pos="7178"/>
        </w:tabs>
        <w:ind w:left="7178" w:hanging="360"/>
      </w:pPr>
    </w:lvl>
    <w:lvl w:ilvl="8" w:tplc="0416001B" w:tentative="1">
      <w:start w:val="1"/>
      <w:numFmt w:val="lowerRoman"/>
      <w:lvlText w:val="%9."/>
      <w:lvlJc w:val="right"/>
      <w:pPr>
        <w:tabs>
          <w:tab w:val="num" w:pos="7898"/>
        </w:tabs>
        <w:ind w:left="7898" w:hanging="180"/>
      </w:pPr>
    </w:lvl>
  </w:abstractNum>
  <w:abstractNum w:abstractNumId="36">
    <w:nsid w:val="747D2572"/>
    <w:multiLevelType w:val="hybridMultilevel"/>
    <w:tmpl w:val="8668ED28"/>
    <w:lvl w:ilvl="0" w:tplc="DCA40D66">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7">
    <w:nsid w:val="775B41DA"/>
    <w:multiLevelType w:val="multilevel"/>
    <w:tmpl w:val="1BE46630"/>
    <w:lvl w:ilvl="0">
      <w:start w:val="1"/>
      <w:numFmt w:val="decimalZero"/>
      <w:lvlText w:val="%1"/>
      <w:lvlJc w:val="left"/>
      <w:pPr>
        <w:tabs>
          <w:tab w:val="num" w:pos="1065"/>
        </w:tabs>
        <w:ind w:left="1065" w:hanging="1065"/>
      </w:pPr>
      <w:rPr>
        <w:rFonts w:hint="default"/>
      </w:rPr>
    </w:lvl>
    <w:lvl w:ilvl="1">
      <w:start w:val="1"/>
      <w:numFmt w:val="decimalZero"/>
      <w:lvlText w:val="%1.%2"/>
      <w:lvlJc w:val="left"/>
      <w:pPr>
        <w:tabs>
          <w:tab w:val="num" w:pos="1915"/>
        </w:tabs>
        <w:ind w:left="1915" w:hanging="1065"/>
      </w:pPr>
      <w:rPr>
        <w:rFonts w:hint="default"/>
      </w:rPr>
    </w:lvl>
    <w:lvl w:ilvl="2">
      <w:start w:val="1"/>
      <w:numFmt w:val="decimalZero"/>
      <w:lvlText w:val="%1.%2.%3"/>
      <w:lvlJc w:val="left"/>
      <w:pPr>
        <w:tabs>
          <w:tab w:val="num" w:pos="2765"/>
        </w:tabs>
        <w:ind w:left="2765" w:hanging="1065"/>
      </w:pPr>
      <w:rPr>
        <w:rFonts w:hint="default"/>
      </w:rPr>
    </w:lvl>
    <w:lvl w:ilvl="3">
      <w:start w:val="1"/>
      <w:numFmt w:val="decimal"/>
      <w:lvlText w:val="%1.%2.%3.%4"/>
      <w:lvlJc w:val="left"/>
      <w:pPr>
        <w:tabs>
          <w:tab w:val="num" w:pos="3630"/>
        </w:tabs>
        <w:ind w:left="3630" w:hanging="108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690"/>
        </w:tabs>
        <w:ind w:left="5690" w:hanging="144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750"/>
        </w:tabs>
        <w:ind w:left="7750" w:hanging="1800"/>
      </w:pPr>
      <w:rPr>
        <w:rFonts w:hint="default"/>
      </w:rPr>
    </w:lvl>
    <w:lvl w:ilvl="8">
      <w:start w:val="1"/>
      <w:numFmt w:val="decimal"/>
      <w:lvlText w:val="%1.%2.%3.%4.%5.%6.%7.%8.%9"/>
      <w:lvlJc w:val="left"/>
      <w:pPr>
        <w:tabs>
          <w:tab w:val="num" w:pos="8600"/>
        </w:tabs>
        <w:ind w:left="8600" w:hanging="1800"/>
      </w:pPr>
      <w:rPr>
        <w:rFonts w:hint="default"/>
      </w:rPr>
    </w:lvl>
  </w:abstractNum>
  <w:abstractNum w:abstractNumId="38">
    <w:nsid w:val="781925E6"/>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39">
    <w:nsid w:val="7854789E"/>
    <w:multiLevelType w:val="hybridMultilevel"/>
    <w:tmpl w:val="1C36CBDA"/>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40">
    <w:nsid w:val="7A4E6730"/>
    <w:multiLevelType w:val="singleLevel"/>
    <w:tmpl w:val="08F63798"/>
    <w:lvl w:ilvl="0">
      <w:start w:val="1"/>
      <w:numFmt w:val="upperRoman"/>
      <w:lvlText w:val="%1."/>
      <w:lvlJc w:val="left"/>
      <w:pPr>
        <w:tabs>
          <w:tab w:val="num" w:pos="720"/>
        </w:tabs>
        <w:ind w:left="720" w:hanging="720"/>
      </w:pPr>
      <w:rPr>
        <w:rFonts w:ascii="Arial" w:hAnsi="Arial" w:hint="default"/>
        <w:b/>
        <w:i w:val="0"/>
        <w:sz w:val="24"/>
      </w:rPr>
    </w:lvl>
  </w:abstractNum>
  <w:abstractNum w:abstractNumId="41">
    <w:nsid w:val="7AF56622"/>
    <w:multiLevelType w:val="singleLevel"/>
    <w:tmpl w:val="04160013"/>
    <w:lvl w:ilvl="0">
      <w:start w:val="1"/>
      <w:numFmt w:val="upperRoman"/>
      <w:lvlText w:val="%1."/>
      <w:lvlJc w:val="left"/>
      <w:pPr>
        <w:tabs>
          <w:tab w:val="num" w:pos="720"/>
        </w:tabs>
        <w:ind w:left="720" w:hanging="720"/>
      </w:pPr>
    </w:lvl>
  </w:abstractNum>
  <w:num w:numId="1">
    <w:abstractNumId w:val="39"/>
  </w:num>
  <w:num w:numId="2">
    <w:abstractNumId w:val="28"/>
  </w:num>
  <w:num w:numId="3">
    <w:abstractNumId w:val="25"/>
  </w:num>
  <w:num w:numId="4">
    <w:abstractNumId w:val="15"/>
  </w:num>
  <w:num w:numId="5">
    <w:abstractNumId w:val="21"/>
  </w:num>
  <w:num w:numId="6">
    <w:abstractNumId w:val="24"/>
  </w:num>
  <w:num w:numId="7">
    <w:abstractNumId w:val="10"/>
  </w:num>
  <w:num w:numId="8">
    <w:abstractNumId w:val="17"/>
  </w:num>
  <w:num w:numId="9">
    <w:abstractNumId w:val="33"/>
  </w:num>
  <w:num w:numId="10">
    <w:abstractNumId w:val="38"/>
  </w:num>
  <w:num w:numId="11">
    <w:abstractNumId w:val="12"/>
  </w:num>
  <w:num w:numId="12">
    <w:abstractNumId w:val="40"/>
  </w:num>
  <w:num w:numId="13">
    <w:abstractNumId w:val="41"/>
  </w:num>
  <w:num w:numId="14">
    <w:abstractNumId w:val="6"/>
  </w:num>
  <w:num w:numId="15">
    <w:abstractNumId w:val="13"/>
  </w:num>
  <w:num w:numId="16">
    <w:abstractNumId w:val="18"/>
  </w:num>
  <w:num w:numId="17">
    <w:abstractNumId w:val="16"/>
  </w:num>
  <w:num w:numId="18">
    <w:abstractNumId w:val="2"/>
  </w:num>
  <w:num w:numId="19">
    <w:abstractNumId w:val="22"/>
  </w:num>
  <w:num w:numId="20">
    <w:abstractNumId w:val="3"/>
  </w:num>
  <w:num w:numId="21">
    <w:abstractNumId w:val="11"/>
  </w:num>
  <w:num w:numId="22">
    <w:abstractNumId w:val="5"/>
  </w:num>
  <w:num w:numId="23">
    <w:abstractNumId w:val="0"/>
  </w:num>
  <w:num w:numId="24">
    <w:abstractNumId w:val="23"/>
  </w:num>
  <w:num w:numId="25">
    <w:abstractNumId w:val="14"/>
  </w:num>
  <w:num w:numId="26">
    <w:abstractNumId w:val="29"/>
  </w:num>
  <w:num w:numId="27">
    <w:abstractNumId w:val="31"/>
  </w:num>
  <w:num w:numId="28">
    <w:abstractNumId w:val="27"/>
  </w:num>
  <w:num w:numId="29">
    <w:abstractNumId w:val="26"/>
  </w:num>
  <w:num w:numId="30">
    <w:abstractNumId w:val="32"/>
  </w:num>
  <w:num w:numId="31">
    <w:abstractNumId w:val="4"/>
  </w:num>
  <w:num w:numId="32">
    <w:abstractNumId w:val="19"/>
  </w:num>
  <w:num w:numId="33">
    <w:abstractNumId w:val="7"/>
  </w:num>
  <w:num w:numId="34">
    <w:abstractNumId w:val="9"/>
  </w:num>
  <w:num w:numId="35">
    <w:abstractNumId w:val="37"/>
  </w:num>
  <w:num w:numId="36">
    <w:abstractNumId w:val="34"/>
  </w:num>
  <w:num w:numId="37">
    <w:abstractNumId w:val="20"/>
  </w:num>
  <w:num w:numId="38">
    <w:abstractNumId w:val="1"/>
  </w:num>
  <w:num w:numId="39">
    <w:abstractNumId w:val="30"/>
  </w:num>
  <w:num w:numId="40">
    <w:abstractNumId w:val="36"/>
  </w:num>
  <w:num w:numId="41">
    <w:abstractNumId w:val="35"/>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13"/>
    <w:rsid w:val="0000030D"/>
    <w:rsid w:val="0000201D"/>
    <w:rsid w:val="00002CD6"/>
    <w:rsid w:val="00005571"/>
    <w:rsid w:val="000108F9"/>
    <w:rsid w:val="00014DFE"/>
    <w:rsid w:val="00021170"/>
    <w:rsid w:val="0003145F"/>
    <w:rsid w:val="00035AEA"/>
    <w:rsid w:val="00037EE0"/>
    <w:rsid w:val="00040AFD"/>
    <w:rsid w:val="00042C31"/>
    <w:rsid w:val="00047726"/>
    <w:rsid w:val="00047CFE"/>
    <w:rsid w:val="0005339D"/>
    <w:rsid w:val="00061404"/>
    <w:rsid w:val="00063E8F"/>
    <w:rsid w:val="00064E42"/>
    <w:rsid w:val="00067AE5"/>
    <w:rsid w:val="00071EDD"/>
    <w:rsid w:val="00074854"/>
    <w:rsid w:val="00087916"/>
    <w:rsid w:val="00092DAF"/>
    <w:rsid w:val="00096333"/>
    <w:rsid w:val="00096CA1"/>
    <w:rsid w:val="000A7591"/>
    <w:rsid w:val="000B4FAB"/>
    <w:rsid w:val="000B722B"/>
    <w:rsid w:val="000C1016"/>
    <w:rsid w:val="000C7504"/>
    <w:rsid w:val="000D0925"/>
    <w:rsid w:val="000D1504"/>
    <w:rsid w:val="000D4496"/>
    <w:rsid w:val="000D6653"/>
    <w:rsid w:val="000E07D7"/>
    <w:rsid w:val="000E34F1"/>
    <w:rsid w:val="000E632A"/>
    <w:rsid w:val="000F5C5A"/>
    <w:rsid w:val="000F65DA"/>
    <w:rsid w:val="000F6EFD"/>
    <w:rsid w:val="00103520"/>
    <w:rsid w:val="00110236"/>
    <w:rsid w:val="00110B2F"/>
    <w:rsid w:val="00115EAF"/>
    <w:rsid w:val="001350CB"/>
    <w:rsid w:val="0015421E"/>
    <w:rsid w:val="00155716"/>
    <w:rsid w:val="001615AF"/>
    <w:rsid w:val="00164283"/>
    <w:rsid w:val="00165F3C"/>
    <w:rsid w:val="00177273"/>
    <w:rsid w:val="00180B0C"/>
    <w:rsid w:val="001900EA"/>
    <w:rsid w:val="00191C2E"/>
    <w:rsid w:val="00192C80"/>
    <w:rsid w:val="00193D3E"/>
    <w:rsid w:val="0019443E"/>
    <w:rsid w:val="001A6E61"/>
    <w:rsid w:val="001B5CBB"/>
    <w:rsid w:val="001C211C"/>
    <w:rsid w:val="001D74FD"/>
    <w:rsid w:val="001E0CE7"/>
    <w:rsid w:val="001E0F71"/>
    <w:rsid w:val="001E6F26"/>
    <w:rsid w:val="001E7D19"/>
    <w:rsid w:val="001F20F3"/>
    <w:rsid w:val="001F24A1"/>
    <w:rsid w:val="00203EF9"/>
    <w:rsid w:val="002056AD"/>
    <w:rsid w:val="00207680"/>
    <w:rsid w:val="00216334"/>
    <w:rsid w:val="0022528D"/>
    <w:rsid w:val="002270A4"/>
    <w:rsid w:val="0023036D"/>
    <w:rsid w:val="002330C2"/>
    <w:rsid w:val="0025395A"/>
    <w:rsid w:val="00253BB3"/>
    <w:rsid w:val="00255C04"/>
    <w:rsid w:val="00261AC5"/>
    <w:rsid w:val="00265EB0"/>
    <w:rsid w:val="0027151C"/>
    <w:rsid w:val="002743DD"/>
    <w:rsid w:val="002757E9"/>
    <w:rsid w:val="00275F1E"/>
    <w:rsid w:val="002830A6"/>
    <w:rsid w:val="002866EE"/>
    <w:rsid w:val="002929DC"/>
    <w:rsid w:val="002934E1"/>
    <w:rsid w:val="002A0C54"/>
    <w:rsid w:val="002A1218"/>
    <w:rsid w:val="002A21D4"/>
    <w:rsid w:val="002A2822"/>
    <w:rsid w:val="002A472B"/>
    <w:rsid w:val="002B36AF"/>
    <w:rsid w:val="002C0281"/>
    <w:rsid w:val="002C2C3D"/>
    <w:rsid w:val="002C3353"/>
    <w:rsid w:val="002C77BA"/>
    <w:rsid w:val="002C7DDA"/>
    <w:rsid w:val="002C7E72"/>
    <w:rsid w:val="002D05AC"/>
    <w:rsid w:val="002D23B4"/>
    <w:rsid w:val="002D2FB1"/>
    <w:rsid w:val="002D5017"/>
    <w:rsid w:val="002E211F"/>
    <w:rsid w:val="002F0A4A"/>
    <w:rsid w:val="002F7E3C"/>
    <w:rsid w:val="003006C5"/>
    <w:rsid w:val="00306436"/>
    <w:rsid w:val="0030708D"/>
    <w:rsid w:val="00312654"/>
    <w:rsid w:val="003172EE"/>
    <w:rsid w:val="00320903"/>
    <w:rsid w:val="00322861"/>
    <w:rsid w:val="0032327A"/>
    <w:rsid w:val="00323980"/>
    <w:rsid w:val="003331FF"/>
    <w:rsid w:val="00334588"/>
    <w:rsid w:val="0034117E"/>
    <w:rsid w:val="0034390E"/>
    <w:rsid w:val="0034633B"/>
    <w:rsid w:val="00347CA9"/>
    <w:rsid w:val="00351ECC"/>
    <w:rsid w:val="003522FD"/>
    <w:rsid w:val="00375124"/>
    <w:rsid w:val="00381471"/>
    <w:rsid w:val="00383CA5"/>
    <w:rsid w:val="00393DFE"/>
    <w:rsid w:val="003A313B"/>
    <w:rsid w:val="003A327A"/>
    <w:rsid w:val="003B443C"/>
    <w:rsid w:val="003B4B57"/>
    <w:rsid w:val="003B5D4A"/>
    <w:rsid w:val="003B77DB"/>
    <w:rsid w:val="003D052C"/>
    <w:rsid w:val="003D08E6"/>
    <w:rsid w:val="003D44CF"/>
    <w:rsid w:val="003D5E6B"/>
    <w:rsid w:val="003D7492"/>
    <w:rsid w:val="003D7C34"/>
    <w:rsid w:val="003E11D0"/>
    <w:rsid w:val="003E21F7"/>
    <w:rsid w:val="003F17A8"/>
    <w:rsid w:val="003F600C"/>
    <w:rsid w:val="00401F7F"/>
    <w:rsid w:val="004041E6"/>
    <w:rsid w:val="0041417A"/>
    <w:rsid w:val="004176C6"/>
    <w:rsid w:val="0042051D"/>
    <w:rsid w:val="00423869"/>
    <w:rsid w:val="00427016"/>
    <w:rsid w:val="0042733A"/>
    <w:rsid w:val="00427DE2"/>
    <w:rsid w:val="00430E5C"/>
    <w:rsid w:val="00443B99"/>
    <w:rsid w:val="004452C8"/>
    <w:rsid w:val="00453234"/>
    <w:rsid w:val="0045773D"/>
    <w:rsid w:val="0046253A"/>
    <w:rsid w:val="00463D20"/>
    <w:rsid w:val="004640FB"/>
    <w:rsid w:val="004700A6"/>
    <w:rsid w:val="0047025C"/>
    <w:rsid w:val="00490C1A"/>
    <w:rsid w:val="004968B9"/>
    <w:rsid w:val="004A05EC"/>
    <w:rsid w:val="004A7194"/>
    <w:rsid w:val="004B07C0"/>
    <w:rsid w:val="004B35B5"/>
    <w:rsid w:val="004C6944"/>
    <w:rsid w:val="004C73E9"/>
    <w:rsid w:val="004D1DF8"/>
    <w:rsid w:val="004D5D1A"/>
    <w:rsid w:val="004E1BFE"/>
    <w:rsid w:val="004E5BB6"/>
    <w:rsid w:val="004F3F16"/>
    <w:rsid w:val="004F6A23"/>
    <w:rsid w:val="00500BE1"/>
    <w:rsid w:val="005055EC"/>
    <w:rsid w:val="00507F67"/>
    <w:rsid w:val="005123A2"/>
    <w:rsid w:val="00514C1F"/>
    <w:rsid w:val="00516748"/>
    <w:rsid w:val="005252B3"/>
    <w:rsid w:val="00533248"/>
    <w:rsid w:val="00533A25"/>
    <w:rsid w:val="00545935"/>
    <w:rsid w:val="0054693B"/>
    <w:rsid w:val="0055650C"/>
    <w:rsid w:val="005726CF"/>
    <w:rsid w:val="00572BD1"/>
    <w:rsid w:val="00577147"/>
    <w:rsid w:val="00580B54"/>
    <w:rsid w:val="00581A34"/>
    <w:rsid w:val="00594FF1"/>
    <w:rsid w:val="00596CCF"/>
    <w:rsid w:val="005972F6"/>
    <w:rsid w:val="005A04E1"/>
    <w:rsid w:val="005A1A7E"/>
    <w:rsid w:val="005A337B"/>
    <w:rsid w:val="005A582A"/>
    <w:rsid w:val="005B6592"/>
    <w:rsid w:val="005C34D4"/>
    <w:rsid w:val="005D0879"/>
    <w:rsid w:val="005D49D8"/>
    <w:rsid w:val="005D4EDC"/>
    <w:rsid w:val="005E0390"/>
    <w:rsid w:val="005E48BF"/>
    <w:rsid w:val="005E5585"/>
    <w:rsid w:val="005E782D"/>
    <w:rsid w:val="005F3D26"/>
    <w:rsid w:val="005F5343"/>
    <w:rsid w:val="005F607D"/>
    <w:rsid w:val="005F64CB"/>
    <w:rsid w:val="00600407"/>
    <w:rsid w:val="00610712"/>
    <w:rsid w:val="0061196C"/>
    <w:rsid w:val="006132ED"/>
    <w:rsid w:val="006179AC"/>
    <w:rsid w:val="00620DCF"/>
    <w:rsid w:val="00624174"/>
    <w:rsid w:val="00635F90"/>
    <w:rsid w:val="00640855"/>
    <w:rsid w:val="006412DB"/>
    <w:rsid w:val="00642233"/>
    <w:rsid w:val="00645013"/>
    <w:rsid w:val="00654A17"/>
    <w:rsid w:val="00656EAE"/>
    <w:rsid w:val="0065702E"/>
    <w:rsid w:val="00660A64"/>
    <w:rsid w:val="00662F1F"/>
    <w:rsid w:val="006834CA"/>
    <w:rsid w:val="006846D0"/>
    <w:rsid w:val="00686E42"/>
    <w:rsid w:val="00691274"/>
    <w:rsid w:val="0069163B"/>
    <w:rsid w:val="0069523E"/>
    <w:rsid w:val="006A0385"/>
    <w:rsid w:val="006A2DDC"/>
    <w:rsid w:val="006B19BE"/>
    <w:rsid w:val="006B3B22"/>
    <w:rsid w:val="006C2647"/>
    <w:rsid w:val="006D7190"/>
    <w:rsid w:val="006E108B"/>
    <w:rsid w:val="006E3014"/>
    <w:rsid w:val="006E5FC0"/>
    <w:rsid w:val="006E634D"/>
    <w:rsid w:val="006E6C9B"/>
    <w:rsid w:val="006E7592"/>
    <w:rsid w:val="006F52EB"/>
    <w:rsid w:val="006F65EB"/>
    <w:rsid w:val="006F7A8A"/>
    <w:rsid w:val="00703528"/>
    <w:rsid w:val="007139AE"/>
    <w:rsid w:val="007146E1"/>
    <w:rsid w:val="00714BDA"/>
    <w:rsid w:val="007221E8"/>
    <w:rsid w:val="007346AA"/>
    <w:rsid w:val="0073539C"/>
    <w:rsid w:val="00736737"/>
    <w:rsid w:val="00741C41"/>
    <w:rsid w:val="00744314"/>
    <w:rsid w:val="00745AD3"/>
    <w:rsid w:val="00746D9F"/>
    <w:rsid w:val="007576D5"/>
    <w:rsid w:val="00762741"/>
    <w:rsid w:val="00766E25"/>
    <w:rsid w:val="00773D9A"/>
    <w:rsid w:val="0077608B"/>
    <w:rsid w:val="00777CB4"/>
    <w:rsid w:val="00792F18"/>
    <w:rsid w:val="007A0D49"/>
    <w:rsid w:val="007A1618"/>
    <w:rsid w:val="007A2C9D"/>
    <w:rsid w:val="007B2022"/>
    <w:rsid w:val="007B5DDB"/>
    <w:rsid w:val="007C2638"/>
    <w:rsid w:val="007C461D"/>
    <w:rsid w:val="007C7DEB"/>
    <w:rsid w:val="007D3E0C"/>
    <w:rsid w:val="007E397C"/>
    <w:rsid w:val="007E6023"/>
    <w:rsid w:val="007E7359"/>
    <w:rsid w:val="007F2C0E"/>
    <w:rsid w:val="00807271"/>
    <w:rsid w:val="00815FEE"/>
    <w:rsid w:val="0082032D"/>
    <w:rsid w:val="00823431"/>
    <w:rsid w:val="00835B9C"/>
    <w:rsid w:val="0084201C"/>
    <w:rsid w:val="008467AF"/>
    <w:rsid w:val="00854F3E"/>
    <w:rsid w:val="00865229"/>
    <w:rsid w:val="00865398"/>
    <w:rsid w:val="008807E1"/>
    <w:rsid w:val="00885E74"/>
    <w:rsid w:val="00886BF8"/>
    <w:rsid w:val="00894E52"/>
    <w:rsid w:val="00897729"/>
    <w:rsid w:val="00897D06"/>
    <w:rsid w:val="008A56DB"/>
    <w:rsid w:val="008A754D"/>
    <w:rsid w:val="008B0C45"/>
    <w:rsid w:val="008B6429"/>
    <w:rsid w:val="008C28CF"/>
    <w:rsid w:val="008C6E75"/>
    <w:rsid w:val="008D1ECA"/>
    <w:rsid w:val="008D4B55"/>
    <w:rsid w:val="008F3CEE"/>
    <w:rsid w:val="008F7C10"/>
    <w:rsid w:val="00903DDC"/>
    <w:rsid w:val="009116DF"/>
    <w:rsid w:val="00911B61"/>
    <w:rsid w:val="00911C90"/>
    <w:rsid w:val="00915402"/>
    <w:rsid w:val="00915DFC"/>
    <w:rsid w:val="009233C9"/>
    <w:rsid w:val="00926EA3"/>
    <w:rsid w:val="00931C5F"/>
    <w:rsid w:val="0093463E"/>
    <w:rsid w:val="00943B2C"/>
    <w:rsid w:val="00947611"/>
    <w:rsid w:val="00947BC9"/>
    <w:rsid w:val="00947F22"/>
    <w:rsid w:val="00952E60"/>
    <w:rsid w:val="0095566A"/>
    <w:rsid w:val="00956700"/>
    <w:rsid w:val="0096312F"/>
    <w:rsid w:val="0096553C"/>
    <w:rsid w:val="0097037F"/>
    <w:rsid w:val="009728B3"/>
    <w:rsid w:val="00976AF6"/>
    <w:rsid w:val="00984104"/>
    <w:rsid w:val="00991557"/>
    <w:rsid w:val="009953B1"/>
    <w:rsid w:val="00996885"/>
    <w:rsid w:val="009A22E4"/>
    <w:rsid w:val="009B4AD9"/>
    <w:rsid w:val="009C6FB6"/>
    <w:rsid w:val="009C7483"/>
    <w:rsid w:val="009D1414"/>
    <w:rsid w:val="009D35A3"/>
    <w:rsid w:val="009D5097"/>
    <w:rsid w:val="009E620E"/>
    <w:rsid w:val="009F1884"/>
    <w:rsid w:val="009F6872"/>
    <w:rsid w:val="00A025FA"/>
    <w:rsid w:val="00A056D1"/>
    <w:rsid w:val="00A10DAD"/>
    <w:rsid w:val="00A2032A"/>
    <w:rsid w:val="00A27C0F"/>
    <w:rsid w:val="00A31376"/>
    <w:rsid w:val="00A37260"/>
    <w:rsid w:val="00A421F2"/>
    <w:rsid w:val="00A447C5"/>
    <w:rsid w:val="00A45904"/>
    <w:rsid w:val="00A52161"/>
    <w:rsid w:val="00A56439"/>
    <w:rsid w:val="00A61677"/>
    <w:rsid w:val="00A72E19"/>
    <w:rsid w:val="00A825FD"/>
    <w:rsid w:val="00A832C5"/>
    <w:rsid w:val="00A8391E"/>
    <w:rsid w:val="00A9019B"/>
    <w:rsid w:val="00A90D63"/>
    <w:rsid w:val="00A926DE"/>
    <w:rsid w:val="00A937AA"/>
    <w:rsid w:val="00AA482D"/>
    <w:rsid w:val="00AA68DF"/>
    <w:rsid w:val="00AA791E"/>
    <w:rsid w:val="00AB24C4"/>
    <w:rsid w:val="00AB581B"/>
    <w:rsid w:val="00AC603F"/>
    <w:rsid w:val="00AC7D54"/>
    <w:rsid w:val="00AD3152"/>
    <w:rsid w:val="00AD5714"/>
    <w:rsid w:val="00AE4E33"/>
    <w:rsid w:val="00AF010B"/>
    <w:rsid w:val="00AF176C"/>
    <w:rsid w:val="00AF6A8A"/>
    <w:rsid w:val="00AF76EB"/>
    <w:rsid w:val="00B04FE4"/>
    <w:rsid w:val="00B12367"/>
    <w:rsid w:val="00B1470A"/>
    <w:rsid w:val="00B16C43"/>
    <w:rsid w:val="00B17274"/>
    <w:rsid w:val="00B258C3"/>
    <w:rsid w:val="00B41878"/>
    <w:rsid w:val="00B41D49"/>
    <w:rsid w:val="00B42624"/>
    <w:rsid w:val="00B45634"/>
    <w:rsid w:val="00B51F48"/>
    <w:rsid w:val="00B54500"/>
    <w:rsid w:val="00B5475B"/>
    <w:rsid w:val="00B5511A"/>
    <w:rsid w:val="00B57A96"/>
    <w:rsid w:val="00B61B9E"/>
    <w:rsid w:val="00B6225F"/>
    <w:rsid w:val="00B63EE2"/>
    <w:rsid w:val="00B70804"/>
    <w:rsid w:val="00B7311F"/>
    <w:rsid w:val="00B73637"/>
    <w:rsid w:val="00B8062A"/>
    <w:rsid w:val="00B81A8E"/>
    <w:rsid w:val="00B8300E"/>
    <w:rsid w:val="00B833C0"/>
    <w:rsid w:val="00B9367C"/>
    <w:rsid w:val="00B939E5"/>
    <w:rsid w:val="00B956CF"/>
    <w:rsid w:val="00BB44CA"/>
    <w:rsid w:val="00BC3AAC"/>
    <w:rsid w:val="00BC5693"/>
    <w:rsid w:val="00BE073B"/>
    <w:rsid w:val="00BF406E"/>
    <w:rsid w:val="00BF7F79"/>
    <w:rsid w:val="00C07635"/>
    <w:rsid w:val="00C07DB9"/>
    <w:rsid w:val="00C10176"/>
    <w:rsid w:val="00C135F6"/>
    <w:rsid w:val="00C1398C"/>
    <w:rsid w:val="00C1420D"/>
    <w:rsid w:val="00C1429B"/>
    <w:rsid w:val="00C25DCE"/>
    <w:rsid w:val="00C27E70"/>
    <w:rsid w:val="00C36D56"/>
    <w:rsid w:val="00C36D7A"/>
    <w:rsid w:val="00C36DFB"/>
    <w:rsid w:val="00C370A4"/>
    <w:rsid w:val="00C4028D"/>
    <w:rsid w:val="00C51774"/>
    <w:rsid w:val="00C52D97"/>
    <w:rsid w:val="00C564A2"/>
    <w:rsid w:val="00C71C79"/>
    <w:rsid w:val="00C71CFA"/>
    <w:rsid w:val="00C76034"/>
    <w:rsid w:val="00C76F27"/>
    <w:rsid w:val="00C8055F"/>
    <w:rsid w:val="00C96C95"/>
    <w:rsid w:val="00C9735E"/>
    <w:rsid w:val="00CA1085"/>
    <w:rsid w:val="00CA12D7"/>
    <w:rsid w:val="00CA51A7"/>
    <w:rsid w:val="00CA68E6"/>
    <w:rsid w:val="00CA7D65"/>
    <w:rsid w:val="00CB1A21"/>
    <w:rsid w:val="00CC1A21"/>
    <w:rsid w:val="00CC4553"/>
    <w:rsid w:val="00CD525A"/>
    <w:rsid w:val="00CE3AB4"/>
    <w:rsid w:val="00CF1252"/>
    <w:rsid w:val="00CF7F95"/>
    <w:rsid w:val="00D05153"/>
    <w:rsid w:val="00D31532"/>
    <w:rsid w:val="00D315A4"/>
    <w:rsid w:val="00D34688"/>
    <w:rsid w:val="00D37721"/>
    <w:rsid w:val="00D42973"/>
    <w:rsid w:val="00D42C3A"/>
    <w:rsid w:val="00D4686C"/>
    <w:rsid w:val="00D52FB3"/>
    <w:rsid w:val="00D6123D"/>
    <w:rsid w:val="00D6161A"/>
    <w:rsid w:val="00D64C16"/>
    <w:rsid w:val="00D71C12"/>
    <w:rsid w:val="00D76960"/>
    <w:rsid w:val="00D8171C"/>
    <w:rsid w:val="00D83B16"/>
    <w:rsid w:val="00D9002F"/>
    <w:rsid w:val="00D910EC"/>
    <w:rsid w:val="00D916F6"/>
    <w:rsid w:val="00D9644C"/>
    <w:rsid w:val="00DA169D"/>
    <w:rsid w:val="00DA1EDE"/>
    <w:rsid w:val="00DA4754"/>
    <w:rsid w:val="00DB3EB3"/>
    <w:rsid w:val="00DC0335"/>
    <w:rsid w:val="00DC2F56"/>
    <w:rsid w:val="00DE2E8B"/>
    <w:rsid w:val="00DF34FD"/>
    <w:rsid w:val="00DF3A1A"/>
    <w:rsid w:val="00E03274"/>
    <w:rsid w:val="00E04585"/>
    <w:rsid w:val="00E06858"/>
    <w:rsid w:val="00E06867"/>
    <w:rsid w:val="00E15912"/>
    <w:rsid w:val="00E1621C"/>
    <w:rsid w:val="00E20E36"/>
    <w:rsid w:val="00E21059"/>
    <w:rsid w:val="00E23824"/>
    <w:rsid w:val="00E36CE2"/>
    <w:rsid w:val="00E4782A"/>
    <w:rsid w:val="00E54DB0"/>
    <w:rsid w:val="00E818B8"/>
    <w:rsid w:val="00E84123"/>
    <w:rsid w:val="00E85B1B"/>
    <w:rsid w:val="00E972E5"/>
    <w:rsid w:val="00EA2FBE"/>
    <w:rsid w:val="00EA6E9C"/>
    <w:rsid w:val="00EB52D7"/>
    <w:rsid w:val="00EB67CB"/>
    <w:rsid w:val="00EC76BA"/>
    <w:rsid w:val="00ED24E3"/>
    <w:rsid w:val="00ED47C9"/>
    <w:rsid w:val="00EE0153"/>
    <w:rsid w:val="00EE4745"/>
    <w:rsid w:val="00EF6284"/>
    <w:rsid w:val="00F01FFA"/>
    <w:rsid w:val="00F02B97"/>
    <w:rsid w:val="00F05F69"/>
    <w:rsid w:val="00F06EAC"/>
    <w:rsid w:val="00F11FAE"/>
    <w:rsid w:val="00F12901"/>
    <w:rsid w:val="00F22C08"/>
    <w:rsid w:val="00F26E2E"/>
    <w:rsid w:val="00F3278C"/>
    <w:rsid w:val="00F375DE"/>
    <w:rsid w:val="00F549E8"/>
    <w:rsid w:val="00F56809"/>
    <w:rsid w:val="00F71A43"/>
    <w:rsid w:val="00F76804"/>
    <w:rsid w:val="00F77616"/>
    <w:rsid w:val="00F85319"/>
    <w:rsid w:val="00F867E4"/>
    <w:rsid w:val="00FA1C77"/>
    <w:rsid w:val="00FA44A4"/>
    <w:rsid w:val="00FB0C79"/>
    <w:rsid w:val="00FB5D3A"/>
    <w:rsid w:val="00FB5E4E"/>
    <w:rsid w:val="00FC18C6"/>
    <w:rsid w:val="00FC2BA4"/>
    <w:rsid w:val="00FD0554"/>
    <w:rsid w:val="00FD419C"/>
    <w:rsid w:val="00FD663A"/>
    <w:rsid w:val="00FE2C53"/>
    <w:rsid w:val="00FE4172"/>
    <w:rsid w:val="00FE550A"/>
    <w:rsid w:val="00FE7C49"/>
    <w:rsid w:val="00FF0D59"/>
    <w:rsid w:val="00FF1A9D"/>
    <w:rsid w:val="00FF22EA"/>
    <w:rsid w:val="00FF4BEA"/>
    <w:rsid w:val="00FF74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autoSpaceDE w:val="0"/>
      <w:autoSpaceDN w:val="0"/>
      <w:adjustRightInd w:val="0"/>
      <w:jc w:val="center"/>
      <w:outlineLvl w:val="0"/>
    </w:pPr>
    <w:rPr>
      <w:rFonts w:ascii="Arial" w:hAnsi="Arial" w:cs="Arial"/>
      <w:b/>
      <w:bCs/>
      <w:color w:val="000000"/>
    </w:rPr>
  </w:style>
  <w:style w:type="paragraph" w:styleId="Ttulo9">
    <w:name w:val="heading 9"/>
    <w:basedOn w:val="Normal"/>
    <w:next w:val="Normal"/>
    <w:qFormat/>
    <w:pPr>
      <w:keepNext/>
      <w:ind w:firstLine="1418"/>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2977" w:hanging="145"/>
    </w:pPr>
    <w:rPr>
      <w:sz w:val="20"/>
      <w:szCs w:val="20"/>
    </w:rPr>
  </w:style>
  <w:style w:type="paragraph" w:styleId="Recuodecorpodetexto">
    <w:name w:val="Body Text Indent"/>
    <w:basedOn w:val="Normal"/>
    <w:link w:val="RecuodecorpodetextoChar"/>
    <w:pPr>
      <w:ind w:firstLine="1701"/>
      <w:jc w:val="both"/>
    </w:pPr>
    <w:rPr>
      <w:rFonts w:ascii="Arial" w:hAnsi="Arial"/>
      <w:b/>
      <w:bCs/>
      <w:lang w:val="x-none" w:eastAsia="x-none"/>
    </w:rPr>
  </w:style>
  <w:style w:type="paragraph" w:styleId="Ttulo">
    <w:name w:val="Title"/>
    <w:basedOn w:val="Normal"/>
    <w:qFormat/>
    <w:pPr>
      <w:jc w:val="center"/>
      <w:outlineLvl w:val="0"/>
    </w:pPr>
    <w:rPr>
      <w:b/>
      <w:sz w:val="20"/>
      <w:szCs w:val="20"/>
    </w:rPr>
  </w:style>
  <w:style w:type="character" w:styleId="Nmerodepgina">
    <w:name w:val="page number"/>
    <w:basedOn w:val="Fontepargpadro"/>
    <w:rsid w:val="00777CB4"/>
  </w:style>
  <w:style w:type="paragraph" w:styleId="Corpodetexto3">
    <w:name w:val="Body Text 3"/>
    <w:basedOn w:val="Normal"/>
    <w:rsid w:val="001E7D19"/>
    <w:pPr>
      <w:spacing w:after="120"/>
    </w:pPr>
    <w:rPr>
      <w:sz w:val="16"/>
      <w:szCs w:val="16"/>
    </w:rPr>
  </w:style>
  <w:style w:type="table" w:styleId="Tabelacomgrade">
    <w:name w:val="Table Grid"/>
    <w:basedOn w:val="Tabelanormal"/>
    <w:rsid w:val="001E7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581A34"/>
    <w:pPr>
      <w:spacing w:after="120"/>
    </w:pPr>
  </w:style>
  <w:style w:type="character" w:customStyle="1" w:styleId="RecuodecorpodetextoChar">
    <w:name w:val="Recuo de corpo de texto Char"/>
    <w:link w:val="Recuodecorpodetexto"/>
    <w:rsid w:val="00E84123"/>
    <w:rPr>
      <w:rFonts w:ascii="Arial" w:hAnsi="Arial" w:cs="Arial"/>
      <w:b/>
      <w:bCs/>
      <w:sz w:val="24"/>
      <w:szCs w:val="24"/>
    </w:rPr>
  </w:style>
  <w:style w:type="character" w:styleId="Hyperlink">
    <w:name w:val="Hyperlink"/>
    <w:rsid w:val="008807E1"/>
    <w:rPr>
      <w:color w:val="0000FF"/>
      <w:u w:val="single"/>
    </w:rPr>
  </w:style>
  <w:style w:type="paragraph" w:styleId="PargrafodaLista">
    <w:name w:val="List Paragraph"/>
    <w:basedOn w:val="Normal"/>
    <w:uiPriority w:val="34"/>
    <w:qFormat/>
    <w:rsid w:val="004B07C0"/>
    <w:pPr>
      <w:ind w:left="720"/>
      <w:contextualSpacing/>
    </w:pPr>
  </w:style>
  <w:style w:type="paragraph" w:styleId="NormalWeb">
    <w:name w:val="Normal (Web)"/>
    <w:basedOn w:val="Normal"/>
    <w:rsid w:val="004B07C0"/>
    <w:pPr>
      <w:spacing w:before="100" w:beforeAutospacing="1" w:after="100" w:afterAutospacing="1"/>
    </w:pPr>
  </w:style>
  <w:style w:type="paragraph" w:styleId="Textodebalo">
    <w:name w:val="Balloon Text"/>
    <w:basedOn w:val="Normal"/>
    <w:link w:val="TextodebaloChar"/>
    <w:semiHidden/>
    <w:unhideWhenUsed/>
    <w:rsid w:val="002830A6"/>
    <w:rPr>
      <w:rFonts w:ascii="Tahoma" w:hAnsi="Tahoma" w:cs="Tahoma"/>
      <w:sz w:val="16"/>
      <w:szCs w:val="16"/>
    </w:rPr>
  </w:style>
  <w:style w:type="character" w:customStyle="1" w:styleId="TextodebaloChar">
    <w:name w:val="Texto de balão Char"/>
    <w:basedOn w:val="Fontepargpadro"/>
    <w:link w:val="Textodebalo"/>
    <w:semiHidden/>
    <w:rsid w:val="00283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autoSpaceDE w:val="0"/>
      <w:autoSpaceDN w:val="0"/>
      <w:adjustRightInd w:val="0"/>
      <w:jc w:val="center"/>
      <w:outlineLvl w:val="0"/>
    </w:pPr>
    <w:rPr>
      <w:rFonts w:ascii="Arial" w:hAnsi="Arial" w:cs="Arial"/>
      <w:b/>
      <w:bCs/>
      <w:color w:val="000000"/>
    </w:rPr>
  </w:style>
  <w:style w:type="paragraph" w:styleId="Ttulo9">
    <w:name w:val="heading 9"/>
    <w:basedOn w:val="Normal"/>
    <w:next w:val="Normal"/>
    <w:qFormat/>
    <w:pPr>
      <w:keepNext/>
      <w:ind w:firstLine="1418"/>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2977" w:hanging="145"/>
    </w:pPr>
    <w:rPr>
      <w:sz w:val="20"/>
      <w:szCs w:val="20"/>
    </w:rPr>
  </w:style>
  <w:style w:type="paragraph" w:styleId="Recuodecorpodetexto">
    <w:name w:val="Body Text Indent"/>
    <w:basedOn w:val="Normal"/>
    <w:link w:val="RecuodecorpodetextoChar"/>
    <w:pPr>
      <w:ind w:firstLine="1701"/>
      <w:jc w:val="both"/>
    </w:pPr>
    <w:rPr>
      <w:rFonts w:ascii="Arial" w:hAnsi="Arial"/>
      <w:b/>
      <w:bCs/>
      <w:lang w:val="x-none" w:eastAsia="x-none"/>
    </w:rPr>
  </w:style>
  <w:style w:type="paragraph" w:styleId="Ttulo">
    <w:name w:val="Title"/>
    <w:basedOn w:val="Normal"/>
    <w:qFormat/>
    <w:pPr>
      <w:jc w:val="center"/>
      <w:outlineLvl w:val="0"/>
    </w:pPr>
    <w:rPr>
      <w:b/>
      <w:sz w:val="20"/>
      <w:szCs w:val="20"/>
    </w:rPr>
  </w:style>
  <w:style w:type="character" w:styleId="Nmerodepgina">
    <w:name w:val="page number"/>
    <w:basedOn w:val="Fontepargpadro"/>
    <w:rsid w:val="00777CB4"/>
  </w:style>
  <w:style w:type="paragraph" w:styleId="Corpodetexto3">
    <w:name w:val="Body Text 3"/>
    <w:basedOn w:val="Normal"/>
    <w:rsid w:val="001E7D19"/>
    <w:pPr>
      <w:spacing w:after="120"/>
    </w:pPr>
    <w:rPr>
      <w:sz w:val="16"/>
      <w:szCs w:val="16"/>
    </w:rPr>
  </w:style>
  <w:style w:type="table" w:styleId="Tabelacomgrade">
    <w:name w:val="Table Grid"/>
    <w:basedOn w:val="Tabelanormal"/>
    <w:rsid w:val="001E7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581A34"/>
    <w:pPr>
      <w:spacing w:after="120"/>
    </w:pPr>
  </w:style>
  <w:style w:type="character" w:customStyle="1" w:styleId="RecuodecorpodetextoChar">
    <w:name w:val="Recuo de corpo de texto Char"/>
    <w:link w:val="Recuodecorpodetexto"/>
    <w:rsid w:val="00E84123"/>
    <w:rPr>
      <w:rFonts w:ascii="Arial" w:hAnsi="Arial" w:cs="Arial"/>
      <w:b/>
      <w:bCs/>
      <w:sz w:val="24"/>
      <w:szCs w:val="24"/>
    </w:rPr>
  </w:style>
  <w:style w:type="character" w:styleId="Hyperlink">
    <w:name w:val="Hyperlink"/>
    <w:rsid w:val="008807E1"/>
    <w:rPr>
      <w:color w:val="0000FF"/>
      <w:u w:val="single"/>
    </w:rPr>
  </w:style>
  <w:style w:type="paragraph" w:styleId="PargrafodaLista">
    <w:name w:val="List Paragraph"/>
    <w:basedOn w:val="Normal"/>
    <w:uiPriority w:val="34"/>
    <w:qFormat/>
    <w:rsid w:val="004B07C0"/>
    <w:pPr>
      <w:ind w:left="720"/>
      <w:contextualSpacing/>
    </w:pPr>
  </w:style>
  <w:style w:type="paragraph" w:styleId="NormalWeb">
    <w:name w:val="Normal (Web)"/>
    <w:basedOn w:val="Normal"/>
    <w:rsid w:val="004B07C0"/>
    <w:pPr>
      <w:spacing w:before="100" w:beforeAutospacing="1" w:after="100" w:afterAutospacing="1"/>
    </w:pPr>
  </w:style>
  <w:style w:type="paragraph" w:styleId="Textodebalo">
    <w:name w:val="Balloon Text"/>
    <w:basedOn w:val="Normal"/>
    <w:link w:val="TextodebaloChar"/>
    <w:semiHidden/>
    <w:unhideWhenUsed/>
    <w:rsid w:val="002830A6"/>
    <w:rPr>
      <w:rFonts w:ascii="Tahoma" w:hAnsi="Tahoma" w:cs="Tahoma"/>
      <w:sz w:val="16"/>
      <w:szCs w:val="16"/>
    </w:rPr>
  </w:style>
  <w:style w:type="character" w:customStyle="1" w:styleId="TextodebaloChar">
    <w:name w:val="Texto de balão Char"/>
    <w:basedOn w:val="Fontepargpadro"/>
    <w:link w:val="Textodebalo"/>
    <w:semiHidden/>
    <w:rsid w:val="00283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1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prefeito@ouroverde.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3902</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MEMBROS PARA A PRÓXIMA DIRETORIA DA ASMOV</vt:lpstr>
    </vt:vector>
  </TitlesOfParts>
  <Company>Prefeitura Ouro Verde</Company>
  <LinksUpToDate>false</LinksUpToDate>
  <CharactersWithSpaces>24926</CharactersWithSpaces>
  <SharedDoc>false</SharedDoc>
  <HLinks>
    <vt:vector size="6" baseType="variant">
      <vt:variant>
        <vt:i4>1835070</vt:i4>
      </vt:variant>
      <vt:variant>
        <vt:i4>9</vt:i4>
      </vt:variant>
      <vt:variant>
        <vt:i4>0</vt:i4>
      </vt:variant>
      <vt:variant>
        <vt:i4>5</vt:i4>
      </vt:variant>
      <vt:variant>
        <vt:lpwstr>mailto:gabineteprefeita@ouroverde.sc.gov.br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MEMBROS PARA A PRÓXIMA DIRETORIA DA ASMOV</dc:title>
  <dc:creator>Prefeitura</dc:creator>
  <cp:lastModifiedBy>User</cp:lastModifiedBy>
  <cp:revision>2</cp:revision>
  <cp:lastPrinted>2018-11-06T16:07:00Z</cp:lastPrinted>
  <dcterms:created xsi:type="dcterms:W3CDTF">2018-11-06T16:36:00Z</dcterms:created>
  <dcterms:modified xsi:type="dcterms:W3CDTF">2018-11-06T16:36:00Z</dcterms:modified>
</cp:coreProperties>
</file>